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E1" w:rsidRDefault="00590BE1" w:rsidP="00590BE1">
      <w:pPr>
        <w:spacing w:after="0" w:line="240" w:lineRule="auto"/>
        <w:rPr>
          <w:rFonts w:ascii="Times New Roman" w:eastAsia="Times New Roman" w:hAnsi="Times New Roman" w:cs="Times New Roman"/>
          <w:sz w:val="24"/>
          <w:szCs w:val="24"/>
          <w:lang w:eastAsia="en-GB"/>
        </w:rPr>
      </w:pPr>
      <w:bookmarkStart w:id="0" w:name="_GoBack"/>
      <w:bookmarkEnd w:id="0"/>
    </w:p>
    <w:p w:rsidR="00590BE1" w:rsidRDefault="00590BE1" w:rsidP="00590BE1">
      <w:pPr>
        <w:spacing w:after="0" w:line="240" w:lineRule="auto"/>
        <w:jc w:val="center"/>
        <w:rPr>
          <w:rFonts w:ascii="Times New Roman" w:eastAsia="Times New Roman" w:hAnsi="Times New Roman" w:cs="Times New Roman"/>
          <w:sz w:val="24"/>
          <w:szCs w:val="24"/>
          <w:lang w:eastAsia="en-GB"/>
        </w:rPr>
      </w:pPr>
    </w:p>
    <w:p w:rsidR="00CD2F37" w:rsidRDefault="00CD2F37"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rsidR="00590BE1" w:rsidRPr="004D6A8B" w:rsidRDefault="00A65DCE"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Chorley</w:t>
      </w:r>
      <w:r w:rsidR="00192814">
        <w:rPr>
          <w:rFonts w:ascii="Arial" w:eastAsia="Times New Roman" w:hAnsi="Arial" w:cs="Arial"/>
          <w:b/>
          <w:sz w:val="32"/>
          <w:szCs w:val="32"/>
          <w:lang w:eastAsia="en-GB"/>
        </w:rPr>
        <w:t xml:space="preserve"> Borough</w:t>
      </w:r>
      <w:r>
        <w:rPr>
          <w:rFonts w:ascii="Arial" w:eastAsia="Times New Roman" w:hAnsi="Arial" w:cs="Arial"/>
          <w:b/>
          <w:sz w:val="32"/>
          <w:szCs w:val="32"/>
          <w:lang w:eastAsia="en-GB"/>
        </w:rPr>
        <w:t xml:space="preserve"> </w:t>
      </w:r>
      <w:r w:rsidR="006E72F7">
        <w:rPr>
          <w:rFonts w:ascii="Arial" w:eastAsia="Times New Roman" w:hAnsi="Arial" w:cs="Arial"/>
          <w:b/>
          <w:sz w:val="32"/>
          <w:szCs w:val="32"/>
          <w:lang w:eastAsia="en-GB"/>
        </w:rPr>
        <w:t xml:space="preserve">Council </w:t>
      </w:r>
      <w:r>
        <w:rPr>
          <w:rFonts w:ascii="Arial" w:eastAsia="Times New Roman" w:hAnsi="Arial" w:cs="Arial"/>
          <w:b/>
          <w:sz w:val="32"/>
          <w:szCs w:val="32"/>
          <w:lang w:eastAsia="en-GB"/>
        </w:rPr>
        <w:t>and South Ribble Borough Council</w:t>
      </w:r>
      <w:r w:rsidR="006E72F7">
        <w:rPr>
          <w:rFonts w:ascii="Arial" w:eastAsia="Times New Roman" w:hAnsi="Arial" w:cs="Arial"/>
          <w:b/>
          <w:sz w:val="32"/>
          <w:szCs w:val="32"/>
          <w:lang w:eastAsia="en-GB"/>
        </w:rPr>
        <w:t xml:space="preserve"> Shared Audit Service</w:t>
      </w:r>
    </w:p>
    <w:p w:rsidR="00590BE1" w:rsidRPr="004D6A8B" w:rsidRDefault="00590BE1"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rsidR="00590BE1" w:rsidRPr="004D6A8B" w:rsidRDefault="00590BE1"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rsidR="00590BE1" w:rsidRPr="004D6A8B" w:rsidRDefault="00590BE1"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r w:rsidRPr="004D6A8B">
        <w:rPr>
          <w:rFonts w:ascii="Arial" w:eastAsia="Times New Roman" w:hAnsi="Arial" w:cs="Arial"/>
          <w:b/>
          <w:sz w:val="32"/>
          <w:szCs w:val="32"/>
          <w:lang w:eastAsia="en-GB"/>
        </w:rPr>
        <w:t>PEER REVIEW OF INTERNAL AUDIT AGAINST THE UK PUBLIC SECTOR INTERNAL AUDIT STANDARDS</w:t>
      </w:r>
    </w:p>
    <w:p w:rsidR="00590BE1" w:rsidRPr="004D6A8B" w:rsidRDefault="00590BE1"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rsidR="00590BE1" w:rsidRPr="004D6A8B" w:rsidRDefault="00590BE1"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rsidR="00590BE1" w:rsidRPr="004D6A8B" w:rsidRDefault="006E72F7"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2</w:t>
      </w:r>
      <w:r w:rsidR="00D72AFA">
        <w:rPr>
          <w:rFonts w:ascii="Arial" w:eastAsia="Times New Roman" w:hAnsi="Arial" w:cs="Arial"/>
          <w:b/>
          <w:sz w:val="32"/>
          <w:szCs w:val="32"/>
          <w:lang w:eastAsia="en-GB"/>
        </w:rPr>
        <w:t>2</w:t>
      </w:r>
      <w:r>
        <w:rPr>
          <w:rFonts w:ascii="Arial" w:eastAsia="Times New Roman" w:hAnsi="Arial" w:cs="Arial"/>
          <w:b/>
          <w:sz w:val="32"/>
          <w:szCs w:val="32"/>
          <w:lang w:eastAsia="en-GB"/>
        </w:rPr>
        <w:t xml:space="preserve"> </w:t>
      </w:r>
      <w:r w:rsidR="00A65DCE">
        <w:rPr>
          <w:rFonts w:ascii="Arial" w:eastAsia="Times New Roman" w:hAnsi="Arial" w:cs="Arial"/>
          <w:b/>
          <w:sz w:val="32"/>
          <w:szCs w:val="32"/>
          <w:lang w:eastAsia="en-GB"/>
        </w:rPr>
        <w:t>May 2018</w:t>
      </w:r>
    </w:p>
    <w:p w:rsidR="00590BE1" w:rsidRPr="004D6A8B" w:rsidRDefault="00590BE1" w:rsidP="00590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6"/>
          <w:szCs w:val="36"/>
          <w:lang w:eastAsia="en-GB"/>
        </w:rPr>
      </w:pPr>
    </w:p>
    <w:p w:rsidR="00590BE1" w:rsidRPr="004D6A8B" w:rsidRDefault="00590BE1" w:rsidP="00590BE1">
      <w:pPr>
        <w:spacing w:after="0" w:line="240" w:lineRule="auto"/>
        <w:jc w:val="center"/>
        <w:rPr>
          <w:rFonts w:ascii="Arial" w:eastAsia="Times New Roman" w:hAnsi="Arial" w:cs="Arial"/>
          <w:b/>
          <w:sz w:val="36"/>
          <w:szCs w:val="36"/>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Default="00590BE1" w:rsidP="00590BE1">
      <w:pPr>
        <w:spacing w:after="0" w:line="240" w:lineRule="auto"/>
        <w:jc w:val="center"/>
        <w:rPr>
          <w:rFonts w:ascii="Arial" w:eastAsia="Times New Roman" w:hAnsi="Arial" w:cs="Arial"/>
          <w:b/>
          <w:sz w:val="28"/>
          <w:szCs w:val="28"/>
          <w:lang w:eastAsia="en-GB"/>
        </w:rPr>
      </w:pPr>
    </w:p>
    <w:p w:rsidR="004D6A8B" w:rsidRDefault="004D6A8B" w:rsidP="00590BE1">
      <w:pPr>
        <w:spacing w:after="0" w:line="240" w:lineRule="auto"/>
        <w:jc w:val="center"/>
        <w:rPr>
          <w:rFonts w:ascii="Arial" w:eastAsia="Times New Roman" w:hAnsi="Arial" w:cs="Arial"/>
          <w:b/>
          <w:sz w:val="28"/>
          <w:szCs w:val="28"/>
          <w:lang w:eastAsia="en-GB"/>
        </w:rPr>
      </w:pPr>
    </w:p>
    <w:p w:rsidR="004D6A8B" w:rsidRDefault="004D6A8B" w:rsidP="00590BE1">
      <w:pPr>
        <w:spacing w:after="0" w:line="240" w:lineRule="auto"/>
        <w:jc w:val="center"/>
        <w:rPr>
          <w:rFonts w:ascii="Arial" w:eastAsia="Times New Roman" w:hAnsi="Arial" w:cs="Arial"/>
          <w:b/>
          <w:sz w:val="28"/>
          <w:szCs w:val="28"/>
          <w:lang w:eastAsia="en-GB"/>
        </w:rPr>
      </w:pPr>
    </w:p>
    <w:p w:rsidR="004D6A8B" w:rsidRDefault="004D6A8B"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4D6A8B" w:rsidRPr="004D6A8B" w:rsidRDefault="004D6A8B" w:rsidP="004D6A8B">
      <w:pPr>
        <w:spacing w:after="0" w:line="240" w:lineRule="auto"/>
        <w:rPr>
          <w:rFonts w:ascii="Arial" w:eastAsia="Times New Roman" w:hAnsi="Arial" w:cs="Arial"/>
          <w:b/>
          <w:sz w:val="28"/>
          <w:szCs w:val="28"/>
          <w:lang w:eastAsia="en-GB"/>
        </w:rPr>
      </w:pPr>
    </w:p>
    <w:p w:rsidR="00E96F20" w:rsidRDefault="00E96F20" w:rsidP="00590BE1">
      <w:pPr>
        <w:spacing w:after="0" w:line="240" w:lineRule="auto"/>
        <w:jc w:val="center"/>
        <w:rPr>
          <w:rFonts w:ascii="Arial" w:eastAsia="Times New Roman" w:hAnsi="Arial" w:cs="Arial"/>
          <w:b/>
          <w:sz w:val="28"/>
          <w:szCs w:val="28"/>
          <w:lang w:eastAsia="en-GB"/>
        </w:rPr>
      </w:pPr>
    </w:p>
    <w:p w:rsidR="00B03D77" w:rsidRPr="004D6A8B" w:rsidRDefault="00B03D77"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jc w:val="center"/>
        <w:rPr>
          <w:rFonts w:ascii="Arial" w:eastAsia="Times New Roman" w:hAnsi="Arial" w:cs="Arial"/>
          <w:b/>
          <w:sz w:val="28"/>
          <w:szCs w:val="28"/>
          <w:lang w:eastAsia="en-GB"/>
        </w:rPr>
      </w:pPr>
    </w:p>
    <w:p w:rsidR="00590BE1" w:rsidRPr="004D6A8B" w:rsidRDefault="00590BE1" w:rsidP="00590BE1">
      <w:pPr>
        <w:spacing w:after="0" w:line="240" w:lineRule="auto"/>
        <w:rPr>
          <w:rFonts w:eastAsia="Times New Roman" w:cs="Arial"/>
          <w:b/>
          <w:sz w:val="28"/>
          <w:szCs w:val="28"/>
          <w:lang w:eastAsia="en-GB"/>
        </w:rPr>
      </w:pPr>
      <w:r w:rsidRPr="004D6A8B">
        <w:rPr>
          <w:rFonts w:eastAsia="Times New Roman" w:cs="Arial"/>
          <w:b/>
          <w:sz w:val="28"/>
          <w:szCs w:val="28"/>
          <w:lang w:eastAsia="en-GB"/>
        </w:rPr>
        <w:t>Review Team</w:t>
      </w:r>
    </w:p>
    <w:p w:rsidR="00590BE1" w:rsidRPr="004D6A8B" w:rsidRDefault="00B03D77" w:rsidP="00590BE1">
      <w:pPr>
        <w:spacing w:after="0" w:line="240" w:lineRule="auto"/>
        <w:rPr>
          <w:rFonts w:eastAsia="Times New Roman" w:cs="Arial"/>
          <w:i/>
          <w:sz w:val="28"/>
          <w:szCs w:val="28"/>
          <w:lang w:eastAsia="en-GB"/>
        </w:rPr>
      </w:pPr>
      <w:r>
        <w:rPr>
          <w:rFonts w:eastAsia="Times New Roman" w:cs="Arial"/>
          <w:i/>
          <w:sz w:val="28"/>
          <w:szCs w:val="28"/>
          <w:lang w:eastAsia="en-GB"/>
        </w:rPr>
        <w:t xml:space="preserve">Joanne Billington, Head of Audit / Governance, Wyre </w:t>
      </w:r>
      <w:r w:rsidR="00590BE1" w:rsidRPr="004D6A8B">
        <w:rPr>
          <w:rFonts w:eastAsia="Times New Roman" w:cs="Arial"/>
          <w:i/>
          <w:sz w:val="28"/>
          <w:szCs w:val="28"/>
          <w:lang w:eastAsia="en-GB"/>
        </w:rPr>
        <w:t>Borough Council</w:t>
      </w:r>
    </w:p>
    <w:p w:rsidR="00590BE1" w:rsidRDefault="00B03D77" w:rsidP="003831A2">
      <w:pPr>
        <w:spacing w:after="0" w:line="240" w:lineRule="auto"/>
        <w:ind w:right="-188"/>
        <w:rPr>
          <w:rFonts w:eastAsia="Times New Roman" w:cs="Arial"/>
          <w:i/>
          <w:sz w:val="28"/>
          <w:szCs w:val="28"/>
          <w:lang w:eastAsia="en-GB"/>
        </w:rPr>
      </w:pPr>
      <w:r>
        <w:rPr>
          <w:rFonts w:eastAsia="Times New Roman" w:cs="Arial"/>
          <w:i/>
          <w:sz w:val="28"/>
          <w:szCs w:val="28"/>
          <w:lang w:eastAsia="en-GB"/>
        </w:rPr>
        <w:t xml:space="preserve">Lorraine Farrow, </w:t>
      </w:r>
      <w:r w:rsidR="00CF524B">
        <w:rPr>
          <w:rFonts w:eastAsia="Times New Roman" w:cs="Arial"/>
          <w:i/>
          <w:sz w:val="28"/>
          <w:szCs w:val="28"/>
          <w:lang w:eastAsia="en-GB"/>
        </w:rPr>
        <w:t>P</w:t>
      </w:r>
      <w:r>
        <w:rPr>
          <w:rFonts w:eastAsia="Times New Roman" w:cs="Arial"/>
          <w:i/>
          <w:sz w:val="28"/>
          <w:szCs w:val="28"/>
          <w:lang w:eastAsia="en-GB"/>
        </w:rPr>
        <w:t xml:space="preserve">rincipal Auditor / Deputy </w:t>
      </w:r>
      <w:r w:rsidR="0086439D">
        <w:rPr>
          <w:rFonts w:eastAsia="Times New Roman" w:cs="Arial"/>
          <w:i/>
          <w:sz w:val="28"/>
          <w:szCs w:val="28"/>
          <w:lang w:eastAsia="en-GB"/>
        </w:rPr>
        <w:t>Internal Audit and Assurance Manager,</w:t>
      </w:r>
      <w:r>
        <w:rPr>
          <w:rFonts w:eastAsia="Times New Roman" w:cs="Arial"/>
          <w:i/>
          <w:sz w:val="28"/>
          <w:szCs w:val="28"/>
          <w:lang w:eastAsia="en-GB"/>
        </w:rPr>
        <w:t xml:space="preserve"> Lancaster City Council </w:t>
      </w:r>
    </w:p>
    <w:p w:rsidR="003831A2" w:rsidRPr="004D6A8B" w:rsidRDefault="003831A2" w:rsidP="003831A2">
      <w:pPr>
        <w:spacing w:after="0" w:line="240" w:lineRule="auto"/>
        <w:ind w:right="-188"/>
        <w:rPr>
          <w:rFonts w:eastAsia="Times New Roman" w:cs="Arial"/>
          <w:i/>
          <w:sz w:val="28"/>
          <w:szCs w:val="28"/>
          <w:lang w:eastAsia="en-GB"/>
        </w:rPr>
      </w:pPr>
    </w:p>
    <w:p w:rsidR="00590BE1" w:rsidRDefault="00590BE1" w:rsidP="004D6A8B">
      <w:pPr>
        <w:spacing w:after="0" w:line="240" w:lineRule="auto"/>
        <w:rPr>
          <w:rFonts w:ascii="Arial" w:eastAsia="Times New Roman" w:hAnsi="Arial" w:cs="Arial"/>
          <w:b/>
          <w:sz w:val="24"/>
          <w:szCs w:val="24"/>
          <w:lang w:eastAsia="en-GB"/>
        </w:rPr>
      </w:pPr>
    </w:p>
    <w:p w:rsidR="00A65DCE" w:rsidRPr="004D6A8B" w:rsidRDefault="00A65DCE" w:rsidP="004D6A8B">
      <w:pPr>
        <w:spacing w:after="0" w:line="240" w:lineRule="auto"/>
        <w:rPr>
          <w:rFonts w:ascii="Arial" w:eastAsia="Times New Roman" w:hAnsi="Arial" w:cs="Arial"/>
          <w:b/>
          <w:sz w:val="24"/>
          <w:szCs w:val="24"/>
          <w:lang w:eastAsia="en-GB"/>
        </w:rPr>
      </w:pPr>
    </w:p>
    <w:p w:rsidR="00590BE1" w:rsidRPr="00643B18" w:rsidRDefault="00590BE1" w:rsidP="00643B18">
      <w:pPr>
        <w:rPr>
          <w:rFonts w:ascii="Arial" w:eastAsia="Times New Roman" w:hAnsi="Arial" w:cs="Arial"/>
          <w:b/>
          <w:szCs w:val="24"/>
          <w:lang w:eastAsia="en-GB"/>
        </w:rPr>
      </w:pPr>
      <w:r>
        <w:rPr>
          <w:rFonts w:ascii="Arial" w:eastAsia="Times New Roman" w:hAnsi="Arial" w:cs="Arial"/>
          <w:b/>
          <w:sz w:val="24"/>
          <w:szCs w:val="24"/>
          <w:lang w:eastAsia="en-GB"/>
        </w:rPr>
        <w:t>1</w:t>
      </w:r>
      <w:r>
        <w:rPr>
          <w:rFonts w:ascii="Arial" w:eastAsia="Times New Roman" w:hAnsi="Arial" w:cs="Arial"/>
          <w:b/>
          <w:sz w:val="24"/>
          <w:szCs w:val="24"/>
          <w:lang w:eastAsia="en-GB"/>
        </w:rPr>
        <w:tab/>
        <w:t>Introduction</w:t>
      </w:r>
    </w:p>
    <w:p w:rsidR="00590BE1" w:rsidRDefault="00590BE1" w:rsidP="00590BE1">
      <w:pPr>
        <w:numPr>
          <w:ilvl w:val="1"/>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sz w:val="24"/>
          <w:szCs w:val="24"/>
          <w:lang w:eastAsia="en-GB"/>
        </w:rPr>
        <w:lastRenderedPageBreak/>
        <w:t>All principal local authorities and other relevant bodies subject to the Accounts and Audit (England) Regulations 2015 (amended), the Accounts and Audit (Wales) regulations 2005, section 95 of the Local Government (Scotland) Act 1973 and the Amendment to the Local Government (Accounts and Audit) Regulations (Northern Ireland) 2006 must make provision for internal audit in accordance with the Public Sector Internal Audit Standards (PSIAS) as well as the (CIPFA) Local Government Application Note.</w:t>
      </w:r>
    </w:p>
    <w:p w:rsidR="00590BE1" w:rsidRDefault="00590BE1" w:rsidP="00590BE1">
      <w:pPr>
        <w:autoSpaceDE w:val="0"/>
        <w:autoSpaceDN w:val="0"/>
        <w:adjustRightInd w:val="0"/>
        <w:spacing w:after="0" w:line="240" w:lineRule="auto"/>
        <w:ind w:left="360"/>
        <w:jc w:val="both"/>
        <w:rPr>
          <w:rFonts w:ascii="Arial" w:eastAsia="Times New Roman" w:hAnsi="Arial" w:cs="Arial"/>
          <w:color w:val="000000"/>
          <w:sz w:val="24"/>
          <w:szCs w:val="24"/>
          <w:lang w:eastAsia="en-GB"/>
        </w:rPr>
      </w:pPr>
    </w:p>
    <w:p w:rsidR="00590BE1" w:rsidRDefault="00590BE1" w:rsidP="00590BE1">
      <w:pPr>
        <w:numPr>
          <w:ilvl w:val="1"/>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professional, independent and objective internal audit service is one of the key elements of good governance in local government.</w:t>
      </w:r>
    </w:p>
    <w:p w:rsidR="00590BE1" w:rsidRDefault="00590BE1" w:rsidP="00590BE1">
      <w:pPr>
        <w:autoSpaceDE w:val="0"/>
        <w:autoSpaceDN w:val="0"/>
        <w:adjustRightInd w:val="0"/>
        <w:spacing w:after="0" w:line="191" w:lineRule="atLeast"/>
        <w:jc w:val="both"/>
        <w:rPr>
          <w:rFonts w:ascii="Arial" w:eastAsia="Times New Roman" w:hAnsi="Arial" w:cs="Arial"/>
          <w:color w:val="4F81BD"/>
          <w:sz w:val="24"/>
          <w:szCs w:val="24"/>
          <w:lang w:eastAsia="en-GB"/>
        </w:rPr>
      </w:pPr>
    </w:p>
    <w:p w:rsidR="00590BE1" w:rsidRDefault="00590BE1" w:rsidP="00590BE1">
      <w:pPr>
        <w:numPr>
          <w:ilvl w:val="1"/>
          <w:numId w:val="1"/>
        </w:numPr>
        <w:autoSpaceDE w:val="0"/>
        <w:autoSpaceDN w:val="0"/>
        <w:adjustRightInd w:val="0"/>
        <w:spacing w:after="0" w:line="240" w:lineRule="auto"/>
        <w:jc w:val="both"/>
        <w:rPr>
          <w:rFonts w:ascii="Arial" w:eastAsia="Times New Roman" w:hAnsi="Arial" w:cs="Arial"/>
          <w:sz w:val="24"/>
          <w:szCs w:val="24"/>
          <w:lang w:eastAsia="en-GB"/>
        </w:rPr>
      </w:pPr>
      <w:r>
        <w:rPr>
          <w:rFonts w:ascii="Arial" w:hAnsi="Arial" w:cs="Arial"/>
          <w:sz w:val="24"/>
          <w:szCs w:val="24"/>
        </w:rPr>
        <w:t>The PSIAS require that an external assessment of an organisation’s internal audit function is carried out once every five years by a qualified, independent assessor or assessment team from outside of the organisation. External assessments can be in the form of a full external assessment, or a self-assessment with independent external validation.</w:t>
      </w:r>
    </w:p>
    <w:p w:rsidR="00590BE1" w:rsidRDefault="00590BE1" w:rsidP="00590BE1">
      <w:pPr>
        <w:autoSpaceDE w:val="0"/>
        <w:autoSpaceDN w:val="0"/>
        <w:adjustRightInd w:val="0"/>
        <w:spacing w:after="0" w:line="240" w:lineRule="auto"/>
        <w:jc w:val="both"/>
        <w:rPr>
          <w:rFonts w:ascii="Arial" w:hAnsi="Arial" w:cs="Arial"/>
          <w:sz w:val="24"/>
          <w:szCs w:val="24"/>
        </w:rPr>
      </w:pPr>
    </w:p>
    <w:p w:rsidR="00590BE1" w:rsidRDefault="00590BE1" w:rsidP="00590BE1">
      <w:pPr>
        <w:autoSpaceDE w:val="0"/>
        <w:autoSpaceDN w:val="0"/>
        <w:adjustRightInd w:val="0"/>
        <w:spacing w:after="0" w:line="240" w:lineRule="auto"/>
        <w:ind w:left="709" w:hanging="709"/>
        <w:jc w:val="both"/>
        <w:rPr>
          <w:rFonts w:ascii="Arial" w:hAnsi="Arial" w:cs="Arial"/>
          <w:sz w:val="24"/>
          <w:szCs w:val="24"/>
        </w:rPr>
      </w:pPr>
      <w:r w:rsidRPr="002F4D16">
        <w:rPr>
          <w:rFonts w:ascii="Arial" w:hAnsi="Arial" w:cs="Arial"/>
          <w:b/>
          <w:sz w:val="24"/>
          <w:szCs w:val="24"/>
        </w:rPr>
        <w:t>1.4</w:t>
      </w:r>
      <w:r>
        <w:rPr>
          <w:rFonts w:ascii="Arial" w:hAnsi="Arial" w:cs="Arial"/>
          <w:sz w:val="24"/>
          <w:szCs w:val="24"/>
        </w:rPr>
        <w:tab/>
        <w:t xml:space="preserve">The Lancashire Districts Chief Auditor Group (LDCAG) has established a ‘peer-review’ process that is managed and operated by the constituent authorities. This process addresses the requirement of external assessment by ‘self-assessment with independent external validation’ and this report presents the summary findings of the review carried out on behalf of </w:t>
      </w:r>
      <w:r w:rsidR="00CD3852">
        <w:rPr>
          <w:rFonts w:ascii="Arial" w:hAnsi="Arial" w:cs="Arial"/>
          <w:sz w:val="24"/>
          <w:szCs w:val="24"/>
        </w:rPr>
        <w:t xml:space="preserve">the </w:t>
      </w:r>
      <w:r w:rsidR="00192814">
        <w:rPr>
          <w:rFonts w:ascii="Arial" w:hAnsi="Arial" w:cs="Arial"/>
          <w:sz w:val="24"/>
          <w:szCs w:val="24"/>
        </w:rPr>
        <w:t>Shared Audit</w:t>
      </w:r>
      <w:r w:rsidR="00CD3852">
        <w:rPr>
          <w:rFonts w:ascii="Arial" w:hAnsi="Arial" w:cs="Arial"/>
          <w:sz w:val="24"/>
          <w:szCs w:val="24"/>
        </w:rPr>
        <w:t xml:space="preserve"> </w:t>
      </w:r>
      <w:r w:rsidR="00066C28">
        <w:rPr>
          <w:rFonts w:ascii="Arial" w:hAnsi="Arial" w:cs="Arial"/>
          <w:sz w:val="24"/>
          <w:szCs w:val="24"/>
        </w:rPr>
        <w:t>S</w:t>
      </w:r>
      <w:r w:rsidR="00CD3852">
        <w:rPr>
          <w:rFonts w:ascii="Arial" w:hAnsi="Arial" w:cs="Arial"/>
          <w:sz w:val="24"/>
          <w:szCs w:val="24"/>
        </w:rPr>
        <w:t>ervice</w:t>
      </w:r>
      <w:r w:rsidR="00066C28">
        <w:rPr>
          <w:rFonts w:ascii="Arial" w:hAnsi="Arial" w:cs="Arial"/>
          <w:sz w:val="24"/>
          <w:szCs w:val="24"/>
        </w:rPr>
        <w:t xml:space="preserve"> (SAS)</w:t>
      </w:r>
      <w:r w:rsidR="00CD3852">
        <w:rPr>
          <w:rFonts w:ascii="Arial" w:hAnsi="Arial" w:cs="Arial"/>
          <w:sz w:val="24"/>
          <w:szCs w:val="24"/>
        </w:rPr>
        <w:t xml:space="preserve"> at Chorley</w:t>
      </w:r>
      <w:r w:rsidR="00066C28">
        <w:rPr>
          <w:rFonts w:ascii="Arial" w:hAnsi="Arial" w:cs="Arial"/>
          <w:sz w:val="24"/>
          <w:szCs w:val="24"/>
        </w:rPr>
        <w:t xml:space="preserve"> Borough </w:t>
      </w:r>
      <w:r w:rsidR="00CD3852">
        <w:rPr>
          <w:rFonts w:ascii="Arial" w:hAnsi="Arial" w:cs="Arial"/>
          <w:sz w:val="24"/>
          <w:szCs w:val="24"/>
        </w:rPr>
        <w:t>Council (C</w:t>
      </w:r>
      <w:r w:rsidR="00066C28">
        <w:rPr>
          <w:rFonts w:ascii="Arial" w:hAnsi="Arial" w:cs="Arial"/>
          <w:sz w:val="24"/>
          <w:szCs w:val="24"/>
        </w:rPr>
        <w:t>B</w:t>
      </w:r>
      <w:r w:rsidR="00CD3852">
        <w:rPr>
          <w:rFonts w:ascii="Arial" w:hAnsi="Arial" w:cs="Arial"/>
          <w:sz w:val="24"/>
          <w:szCs w:val="24"/>
        </w:rPr>
        <w:t xml:space="preserve">C) and South Ribble Borough Council (SRBC). </w:t>
      </w:r>
    </w:p>
    <w:p w:rsidR="00590BE1" w:rsidRDefault="00590BE1" w:rsidP="00590BE1">
      <w:pPr>
        <w:autoSpaceDE w:val="0"/>
        <w:autoSpaceDN w:val="0"/>
        <w:adjustRightInd w:val="0"/>
        <w:spacing w:after="0" w:line="240" w:lineRule="auto"/>
        <w:ind w:left="709" w:hanging="709"/>
        <w:jc w:val="both"/>
        <w:rPr>
          <w:rFonts w:ascii="Arial" w:hAnsi="Arial" w:cs="Arial"/>
          <w:sz w:val="24"/>
          <w:szCs w:val="24"/>
        </w:rPr>
      </w:pPr>
    </w:p>
    <w:p w:rsidR="00590BE1" w:rsidRDefault="00590BE1" w:rsidP="00590BE1">
      <w:pPr>
        <w:spacing w:after="0" w:line="240" w:lineRule="auto"/>
        <w:ind w:left="720" w:hanging="720"/>
        <w:jc w:val="both"/>
        <w:rPr>
          <w:rFonts w:ascii="Arial" w:eastAsia="Times New Roman" w:hAnsi="Arial" w:cs="Arial"/>
          <w:color w:val="000000"/>
          <w:sz w:val="24"/>
          <w:szCs w:val="24"/>
          <w:lang w:eastAsia="en-GB"/>
        </w:rPr>
      </w:pPr>
      <w:r w:rsidRPr="002F4D16">
        <w:rPr>
          <w:rFonts w:ascii="Arial" w:hAnsi="Arial" w:cs="Arial"/>
          <w:b/>
          <w:sz w:val="24"/>
          <w:szCs w:val="24"/>
        </w:rPr>
        <w:t>1.5</w:t>
      </w:r>
      <w:r>
        <w:rPr>
          <w:rFonts w:ascii="Arial" w:hAnsi="Arial" w:cs="Arial"/>
          <w:sz w:val="24"/>
          <w:szCs w:val="24"/>
        </w:rPr>
        <w:tab/>
      </w:r>
      <w:r>
        <w:rPr>
          <w:rFonts w:ascii="Arial" w:eastAsia="Times New Roman" w:hAnsi="Arial" w:cs="Arial"/>
          <w:color w:val="000000"/>
          <w:sz w:val="24"/>
          <w:szCs w:val="24"/>
          <w:lang w:eastAsia="en-GB"/>
        </w:rPr>
        <w:t>“An independent assessor or assessment team</w:t>
      </w:r>
      <w:r w:rsidR="00E96F2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means not having either a real or an apparent conflict of interest and not being a part of, or under the control of, the organisation to which the internal audit activity belongs.” </w:t>
      </w:r>
      <w:r>
        <w:rPr>
          <w:rFonts w:ascii="Arial" w:eastAsia="Times New Roman" w:hAnsi="Arial" w:cs="Arial"/>
          <w:sz w:val="24"/>
          <w:szCs w:val="24"/>
          <w:lang w:eastAsia="en-GB"/>
        </w:rPr>
        <w:t xml:space="preserve">This review has been carried out by the Head of Internal Audit at </w:t>
      </w:r>
      <w:r w:rsidR="007C1E69">
        <w:rPr>
          <w:rFonts w:ascii="Arial" w:eastAsia="Times New Roman" w:hAnsi="Arial" w:cs="Arial"/>
          <w:sz w:val="24"/>
          <w:szCs w:val="24"/>
          <w:lang w:eastAsia="en-GB"/>
        </w:rPr>
        <w:t xml:space="preserve">Wyre </w:t>
      </w:r>
      <w:r w:rsidR="003831A2">
        <w:rPr>
          <w:rFonts w:ascii="Arial" w:eastAsia="Times New Roman" w:hAnsi="Arial" w:cs="Arial"/>
          <w:sz w:val="24"/>
          <w:szCs w:val="24"/>
          <w:lang w:eastAsia="en-GB"/>
        </w:rPr>
        <w:t xml:space="preserve">Council </w:t>
      </w:r>
      <w:r w:rsidR="003D0912">
        <w:rPr>
          <w:rFonts w:ascii="Arial" w:eastAsia="Times New Roman" w:hAnsi="Arial" w:cs="Arial"/>
          <w:sz w:val="24"/>
          <w:szCs w:val="24"/>
          <w:lang w:eastAsia="en-GB"/>
        </w:rPr>
        <w:t xml:space="preserve">and </w:t>
      </w:r>
      <w:r w:rsidR="007C1E69">
        <w:rPr>
          <w:rFonts w:ascii="Arial" w:eastAsia="Times New Roman" w:hAnsi="Arial" w:cs="Arial"/>
          <w:sz w:val="24"/>
          <w:szCs w:val="24"/>
          <w:lang w:eastAsia="en-GB"/>
        </w:rPr>
        <w:t xml:space="preserve">the </w:t>
      </w:r>
      <w:r w:rsidR="00192814">
        <w:rPr>
          <w:rFonts w:ascii="Arial" w:eastAsia="Times New Roman" w:hAnsi="Arial" w:cs="Arial"/>
          <w:sz w:val="24"/>
          <w:szCs w:val="24"/>
          <w:lang w:eastAsia="en-GB"/>
        </w:rPr>
        <w:t xml:space="preserve">Principal Auditor / Deputy Head of Audit </w:t>
      </w:r>
      <w:r w:rsidR="007C1E69" w:rsidRPr="00192814">
        <w:rPr>
          <w:rFonts w:ascii="Arial" w:eastAsia="Times New Roman" w:hAnsi="Arial" w:cs="Arial"/>
          <w:sz w:val="24"/>
          <w:szCs w:val="24"/>
          <w:lang w:eastAsia="en-GB"/>
        </w:rPr>
        <w:t>at Lancaster City Council</w:t>
      </w:r>
      <w:r w:rsidR="007C1E69">
        <w:rPr>
          <w:rFonts w:ascii="Arial" w:eastAsia="Times New Roman" w:hAnsi="Arial" w:cs="Arial"/>
          <w:sz w:val="24"/>
          <w:szCs w:val="24"/>
          <w:lang w:eastAsia="en-GB"/>
        </w:rPr>
        <w:t>. T</w:t>
      </w:r>
      <w:r>
        <w:rPr>
          <w:rFonts w:ascii="Arial" w:eastAsia="Times New Roman" w:hAnsi="Arial" w:cs="Arial"/>
          <w:sz w:val="24"/>
          <w:szCs w:val="24"/>
          <w:lang w:eastAsia="en-GB"/>
        </w:rPr>
        <w:t xml:space="preserve">heir ‘pen pictures’, outlining background experience and qualifications, are included at </w:t>
      </w:r>
      <w:r w:rsidRPr="00E96F20">
        <w:rPr>
          <w:rFonts w:ascii="Arial" w:eastAsia="Times New Roman" w:hAnsi="Arial" w:cs="Arial"/>
          <w:b/>
          <w:sz w:val="24"/>
          <w:szCs w:val="24"/>
          <w:lang w:eastAsia="en-GB"/>
        </w:rPr>
        <w:t>Appendix A</w:t>
      </w:r>
      <w:r>
        <w:rPr>
          <w:rFonts w:ascii="Arial" w:eastAsia="Times New Roman" w:hAnsi="Arial" w:cs="Arial"/>
          <w:sz w:val="24"/>
          <w:szCs w:val="24"/>
          <w:lang w:eastAsia="en-GB"/>
        </w:rPr>
        <w:t>.</w:t>
      </w:r>
    </w:p>
    <w:p w:rsidR="00590BE1" w:rsidRDefault="00590BE1" w:rsidP="00590BE1">
      <w:pPr>
        <w:autoSpaceDE w:val="0"/>
        <w:autoSpaceDN w:val="0"/>
        <w:adjustRightInd w:val="0"/>
        <w:spacing w:after="0" w:line="240" w:lineRule="auto"/>
        <w:ind w:left="709" w:hanging="709"/>
        <w:jc w:val="both"/>
        <w:rPr>
          <w:rFonts w:ascii="Arial" w:hAnsi="Arial" w:cs="Arial"/>
          <w:sz w:val="24"/>
          <w:szCs w:val="24"/>
        </w:rPr>
      </w:pPr>
    </w:p>
    <w:p w:rsidR="00590BE1" w:rsidRDefault="00590BE1" w:rsidP="00590BE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2</w:t>
      </w:r>
      <w:r>
        <w:rPr>
          <w:rFonts w:ascii="Arial" w:eastAsia="Times New Roman" w:hAnsi="Arial" w:cs="Arial"/>
          <w:b/>
          <w:sz w:val="24"/>
          <w:szCs w:val="24"/>
          <w:lang w:eastAsia="en-GB"/>
        </w:rPr>
        <w:tab/>
        <w:t>Approach/Methodology</w:t>
      </w:r>
    </w:p>
    <w:p w:rsidR="00590BE1" w:rsidRDefault="00590BE1" w:rsidP="00590BE1">
      <w:pPr>
        <w:spacing w:after="0" w:line="240" w:lineRule="auto"/>
        <w:ind w:left="720"/>
        <w:jc w:val="both"/>
        <w:rPr>
          <w:rFonts w:ascii="Arial" w:eastAsia="Times New Roman" w:hAnsi="Arial" w:cs="Arial"/>
          <w:b/>
          <w:sz w:val="24"/>
          <w:szCs w:val="24"/>
          <w:lang w:eastAsia="en-GB"/>
        </w:rPr>
      </w:pPr>
    </w:p>
    <w:p w:rsidR="00590BE1" w:rsidRDefault="00590BE1" w:rsidP="00590BE1">
      <w:pPr>
        <w:autoSpaceDE w:val="0"/>
        <w:autoSpaceDN w:val="0"/>
        <w:adjustRightInd w:val="0"/>
        <w:spacing w:after="0" w:line="191" w:lineRule="atLeast"/>
        <w:ind w:left="720" w:hanging="720"/>
        <w:jc w:val="both"/>
        <w:rPr>
          <w:rFonts w:ascii="Arial" w:eastAsia="Times New Roman" w:hAnsi="Arial" w:cs="Arial"/>
          <w:sz w:val="24"/>
          <w:szCs w:val="24"/>
          <w:lang w:eastAsia="en-GB"/>
        </w:rPr>
      </w:pPr>
      <w:r w:rsidRPr="002F4D16">
        <w:rPr>
          <w:rFonts w:ascii="Arial" w:eastAsia="Times New Roman" w:hAnsi="Arial" w:cs="Arial"/>
          <w:b/>
          <w:sz w:val="24"/>
          <w:szCs w:val="24"/>
          <w:lang w:eastAsia="en-GB"/>
        </w:rPr>
        <w:t>2.1</w:t>
      </w:r>
      <w:r>
        <w:rPr>
          <w:rFonts w:ascii="Arial" w:eastAsia="Times New Roman" w:hAnsi="Arial" w:cs="Arial"/>
          <w:sz w:val="24"/>
          <w:szCs w:val="24"/>
          <w:lang w:eastAsia="en-GB"/>
        </w:rPr>
        <w:tab/>
        <w:t>The LDCAG has agreed a detailed Memorandum of Understanding (MoU) that outlines the broad methodology for the conduct of this review. A copy of the MoU is available upon request. However, in summary, the key elements of the process are:</w:t>
      </w:r>
    </w:p>
    <w:p w:rsidR="00590BE1" w:rsidRDefault="00590BE1" w:rsidP="00590BE1">
      <w:pPr>
        <w:autoSpaceDE w:val="0"/>
        <w:autoSpaceDN w:val="0"/>
        <w:adjustRightInd w:val="0"/>
        <w:spacing w:after="0" w:line="191" w:lineRule="atLeast"/>
        <w:ind w:left="720" w:hanging="720"/>
        <w:jc w:val="both"/>
        <w:rPr>
          <w:rFonts w:ascii="Arial" w:eastAsia="Times New Roman" w:hAnsi="Arial" w:cs="Arial"/>
          <w:sz w:val="24"/>
          <w:szCs w:val="24"/>
          <w:lang w:eastAsia="en-GB"/>
        </w:rPr>
      </w:pPr>
    </w:p>
    <w:p w:rsidR="00590BE1" w:rsidRDefault="00590BE1" w:rsidP="00590BE1">
      <w:pPr>
        <w:pStyle w:val="ListParagraph"/>
        <w:numPr>
          <w:ilvl w:val="0"/>
          <w:numId w:val="2"/>
        </w:numPr>
        <w:autoSpaceDE w:val="0"/>
        <w:autoSpaceDN w:val="0"/>
        <w:adjustRightInd w:val="0"/>
        <w:spacing w:after="0" w:line="191" w:lineRule="atLeast"/>
        <w:ind w:left="1134" w:hanging="425"/>
        <w:jc w:val="both"/>
        <w:rPr>
          <w:rFonts w:ascii="Arial" w:hAnsi="Arial" w:cs="Arial"/>
          <w:sz w:val="24"/>
          <w:szCs w:val="24"/>
        </w:rPr>
      </w:pPr>
      <w:r>
        <w:rPr>
          <w:rFonts w:ascii="Arial" w:hAnsi="Arial" w:cs="Arial"/>
          <w:sz w:val="24"/>
          <w:szCs w:val="24"/>
        </w:rPr>
        <w:t xml:space="preserve">The peer review is undertaken in three stages: pre-review; on-site review; post-review and covers audit activity during the period covered in the latest Head of Internal Audit Annual Report and Opinion. </w:t>
      </w:r>
    </w:p>
    <w:p w:rsidR="00B371B1" w:rsidRDefault="00B371B1" w:rsidP="00B371B1">
      <w:pPr>
        <w:pStyle w:val="ListParagraph"/>
        <w:autoSpaceDE w:val="0"/>
        <w:autoSpaceDN w:val="0"/>
        <w:adjustRightInd w:val="0"/>
        <w:spacing w:after="0" w:line="191" w:lineRule="atLeast"/>
        <w:ind w:left="1134"/>
        <w:jc w:val="both"/>
        <w:rPr>
          <w:rFonts w:ascii="Arial" w:hAnsi="Arial" w:cs="Arial"/>
          <w:sz w:val="24"/>
          <w:szCs w:val="24"/>
        </w:rPr>
      </w:pPr>
    </w:p>
    <w:p w:rsidR="00B371B1" w:rsidRDefault="00B371B1" w:rsidP="00B371B1">
      <w:pPr>
        <w:pStyle w:val="ListParagraph"/>
        <w:autoSpaceDE w:val="0"/>
        <w:autoSpaceDN w:val="0"/>
        <w:adjustRightInd w:val="0"/>
        <w:spacing w:after="0" w:line="191" w:lineRule="atLeast"/>
        <w:ind w:left="1134"/>
        <w:jc w:val="both"/>
        <w:rPr>
          <w:rFonts w:ascii="Arial" w:hAnsi="Arial" w:cs="Arial"/>
          <w:sz w:val="24"/>
          <w:szCs w:val="24"/>
        </w:rPr>
      </w:pPr>
    </w:p>
    <w:p w:rsidR="00B371B1" w:rsidRDefault="00B371B1" w:rsidP="00B371B1">
      <w:pPr>
        <w:pStyle w:val="ListParagraph"/>
        <w:autoSpaceDE w:val="0"/>
        <w:autoSpaceDN w:val="0"/>
        <w:adjustRightInd w:val="0"/>
        <w:spacing w:after="0" w:line="191" w:lineRule="atLeast"/>
        <w:ind w:left="1134"/>
        <w:jc w:val="both"/>
        <w:rPr>
          <w:rFonts w:ascii="Arial" w:hAnsi="Arial" w:cs="Arial"/>
          <w:sz w:val="24"/>
          <w:szCs w:val="24"/>
        </w:rPr>
      </w:pPr>
    </w:p>
    <w:p w:rsidR="00590BE1" w:rsidRDefault="00C232C9" w:rsidP="00B371B1">
      <w:pPr>
        <w:pStyle w:val="ListParagraph"/>
        <w:numPr>
          <w:ilvl w:val="0"/>
          <w:numId w:val="2"/>
        </w:numPr>
        <w:spacing w:line="240" w:lineRule="auto"/>
        <w:ind w:left="1134" w:hanging="425"/>
        <w:rPr>
          <w:rFonts w:ascii="Arial" w:hAnsi="Arial" w:cs="Arial"/>
          <w:sz w:val="24"/>
          <w:szCs w:val="24"/>
        </w:rPr>
      </w:pPr>
      <w:r>
        <w:rPr>
          <w:rFonts w:ascii="Arial" w:hAnsi="Arial" w:cs="Arial"/>
          <w:sz w:val="24"/>
          <w:szCs w:val="24"/>
        </w:rPr>
        <w:t xml:space="preserve">The SAS </w:t>
      </w:r>
      <w:r w:rsidR="00B432D4">
        <w:rPr>
          <w:rFonts w:ascii="Arial" w:hAnsi="Arial" w:cs="Arial"/>
          <w:sz w:val="24"/>
          <w:szCs w:val="24"/>
        </w:rPr>
        <w:t xml:space="preserve">has </w:t>
      </w:r>
      <w:r w:rsidR="00590BE1">
        <w:rPr>
          <w:rFonts w:ascii="Arial" w:hAnsi="Arial" w:cs="Arial"/>
          <w:sz w:val="24"/>
          <w:szCs w:val="24"/>
        </w:rPr>
        <w:t>complete</w:t>
      </w:r>
      <w:r w:rsidR="00B432D4">
        <w:rPr>
          <w:rFonts w:ascii="Arial" w:hAnsi="Arial" w:cs="Arial"/>
          <w:sz w:val="24"/>
          <w:szCs w:val="24"/>
        </w:rPr>
        <w:t>d</w:t>
      </w:r>
      <w:r w:rsidR="00590BE1">
        <w:rPr>
          <w:rFonts w:ascii="Arial" w:hAnsi="Arial" w:cs="Arial"/>
          <w:sz w:val="24"/>
          <w:szCs w:val="24"/>
        </w:rPr>
        <w:t xml:space="preserve"> its self-evaluation of the service together with any relevant supporting evidence/documentation in advance of on-site review commencement. The LDCAG has agreed that the self-assessment will use the </w:t>
      </w:r>
      <w:r w:rsidR="00590BE1" w:rsidRPr="00877C7D">
        <w:rPr>
          <w:rFonts w:ascii="Arial" w:hAnsi="Arial" w:cs="Arial"/>
          <w:sz w:val="24"/>
          <w:szCs w:val="24"/>
        </w:rPr>
        <w:t>CIPFA Local Government Application Note (LGAN)</w:t>
      </w:r>
      <w:r w:rsidR="00590BE1">
        <w:rPr>
          <w:rFonts w:ascii="Arial" w:hAnsi="Arial" w:cs="Arial"/>
          <w:sz w:val="24"/>
          <w:szCs w:val="24"/>
        </w:rPr>
        <w:t xml:space="preserve"> questionnaire. Typically, supporting evidence will include the Internal Audit Plan </w:t>
      </w:r>
      <w:r w:rsidR="00FB39AD">
        <w:rPr>
          <w:rFonts w:ascii="Arial" w:hAnsi="Arial" w:cs="Arial"/>
          <w:sz w:val="24"/>
          <w:szCs w:val="24"/>
        </w:rPr>
        <w:t xml:space="preserve">and </w:t>
      </w:r>
      <w:r w:rsidR="00066C28">
        <w:rPr>
          <w:rFonts w:ascii="Arial" w:hAnsi="Arial" w:cs="Arial"/>
          <w:sz w:val="24"/>
          <w:szCs w:val="24"/>
        </w:rPr>
        <w:t xml:space="preserve">Internal Audit </w:t>
      </w:r>
      <w:r w:rsidR="00590BE1">
        <w:rPr>
          <w:rFonts w:ascii="Arial" w:hAnsi="Arial" w:cs="Arial"/>
          <w:sz w:val="24"/>
          <w:szCs w:val="24"/>
        </w:rPr>
        <w:t xml:space="preserve">Charter, </w:t>
      </w:r>
      <w:r w:rsidR="00066C28">
        <w:rPr>
          <w:rFonts w:ascii="Arial" w:hAnsi="Arial" w:cs="Arial"/>
          <w:sz w:val="24"/>
          <w:szCs w:val="24"/>
        </w:rPr>
        <w:t>t</w:t>
      </w:r>
      <w:r w:rsidR="00590BE1">
        <w:rPr>
          <w:rFonts w:ascii="Arial" w:hAnsi="Arial" w:cs="Arial"/>
          <w:sz w:val="24"/>
          <w:szCs w:val="24"/>
        </w:rPr>
        <w:t xml:space="preserve">he Head of Internal Audit Annual Report and </w:t>
      </w:r>
      <w:r w:rsidR="00590BE1">
        <w:rPr>
          <w:rFonts w:ascii="Arial" w:hAnsi="Arial" w:cs="Arial"/>
          <w:sz w:val="24"/>
          <w:szCs w:val="24"/>
        </w:rPr>
        <w:lastRenderedPageBreak/>
        <w:t>Opinion, Quality Assurance and Improvement Programme and examples of final audit reports.</w:t>
      </w:r>
    </w:p>
    <w:p w:rsidR="00B371B1" w:rsidRDefault="00B371B1" w:rsidP="00B371B1">
      <w:pPr>
        <w:pStyle w:val="ListParagraph"/>
        <w:spacing w:line="240" w:lineRule="auto"/>
        <w:ind w:left="1134"/>
        <w:rPr>
          <w:rFonts w:ascii="Arial" w:hAnsi="Arial" w:cs="Arial"/>
          <w:sz w:val="24"/>
          <w:szCs w:val="24"/>
        </w:rPr>
      </w:pPr>
    </w:p>
    <w:p w:rsidR="00590BE1" w:rsidRPr="00B371B1" w:rsidRDefault="00590BE1" w:rsidP="00B371B1">
      <w:pPr>
        <w:pStyle w:val="ListParagraph"/>
        <w:numPr>
          <w:ilvl w:val="0"/>
          <w:numId w:val="2"/>
        </w:numPr>
        <w:spacing w:line="240" w:lineRule="auto"/>
        <w:ind w:left="1134" w:hanging="425"/>
        <w:rPr>
          <w:rFonts w:ascii="Arial" w:hAnsi="Arial" w:cs="Arial"/>
          <w:b/>
          <w:i/>
          <w:sz w:val="24"/>
          <w:szCs w:val="24"/>
        </w:rPr>
      </w:pPr>
      <w:r>
        <w:rPr>
          <w:rFonts w:ascii="Arial" w:hAnsi="Arial" w:cs="Arial"/>
          <w:sz w:val="24"/>
          <w:szCs w:val="24"/>
        </w:rPr>
        <w:t>To support the on-site review</w:t>
      </w:r>
      <w:r w:rsidR="00C232C9">
        <w:rPr>
          <w:rFonts w:ascii="Arial" w:hAnsi="Arial" w:cs="Arial"/>
          <w:sz w:val="24"/>
          <w:szCs w:val="24"/>
        </w:rPr>
        <w:t>s</w:t>
      </w:r>
      <w:r>
        <w:rPr>
          <w:rFonts w:ascii="Arial" w:hAnsi="Arial" w:cs="Arial"/>
          <w:sz w:val="24"/>
          <w:szCs w:val="24"/>
        </w:rPr>
        <w:t xml:space="preserve">, a customer survey form </w:t>
      </w:r>
      <w:r w:rsidR="00B432D4">
        <w:rPr>
          <w:rFonts w:ascii="Arial" w:hAnsi="Arial" w:cs="Arial"/>
          <w:sz w:val="24"/>
          <w:szCs w:val="24"/>
        </w:rPr>
        <w:t>has been</w:t>
      </w:r>
      <w:r>
        <w:rPr>
          <w:rFonts w:ascii="Arial" w:hAnsi="Arial" w:cs="Arial"/>
          <w:sz w:val="24"/>
          <w:szCs w:val="24"/>
        </w:rPr>
        <w:t xml:space="preserve"> issued to key personnel within the authority being reviewed. </w:t>
      </w:r>
    </w:p>
    <w:p w:rsidR="00B371B1" w:rsidRPr="00B371B1" w:rsidRDefault="00B371B1" w:rsidP="00B371B1">
      <w:pPr>
        <w:pStyle w:val="ListParagraph"/>
        <w:rPr>
          <w:rFonts w:ascii="Arial" w:hAnsi="Arial" w:cs="Arial"/>
          <w:b/>
          <w:i/>
          <w:sz w:val="24"/>
          <w:szCs w:val="24"/>
        </w:rPr>
      </w:pPr>
    </w:p>
    <w:p w:rsidR="00590BE1" w:rsidRDefault="00590BE1" w:rsidP="00B371B1">
      <w:pPr>
        <w:pStyle w:val="ListParagraph"/>
        <w:numPr>
          <w:ilvl w:val="0"/>
          <w:numId w:val="2"/>
        </w:numPr>
        <w:spacing w:line="240" w:lineRule="auto"/>
        <w:ind w:left="1134" w:hanging="425"/>
        <w:rPr>
          <w:rFonts w:ascii="Arial" w:hAnsi="Arial" w:cs="Arial"/>
          <w:sz w:val="24"/>
          <w:szCs w:val="24"/>
        </w:rPr>
      </w:pPr>
      <w:r>
        <w:rPr>
          <w:rFonts w:ascii="Arial" w:hAnsi="Arial" w:cs="Arial"/>
          <w:sz w:val="24"/>
          <w:szCs w:val="24"/>
        </w:rPr>
        <w:t>The review itself comprise</w:t>
      </w:r>
      <w:r w:rsidR="00B432D4">
        <w:rPr>
          <w:rFonts w:ascii="Arial" w:hAnsi="Arial" w:cs="Arial"/>
          <w:sz w:val="24"/>
          <w:szCs w:val="24"/>
        </w:rPr>
        <w:t>d</w:t>
      </w:r>
      <w:r>
        <w:rPr>
          <w:rFonts w:ascii="Arial" w:hAnsi="Arial" w:cs="Arial"/>
          <w:sz w:val="24"/>
          <w:szCs w:val="24"/>
        </w:rPr>
        <w:t xml:space="preserve"> a combination of ‘desktop’ and ‘actual on-site’ review</w:t>
      </w:r>
      <w:r w:rsidR="00C232C9">
        <w:rPr>
          <w:rFonts w:ascii="Arial" w:hAnsi="Arial" w:cs="Arial"/>
          <w:sz w:val="24"/>
          <w:szCs w:val="24"/>
        </w:rPr>
        <w:t>s</w:t>
      </w:r>
      <w:r>
        <w:rPr>
          <w:rFonts w:ascii="Arial" w:hAnsi="Arial" w:cs="Arial"/>
          <w:sz w:val="24"/>
          <w:szCs w:val="24"/>
        </w:rPr>
        <w:t xml:space="preserve">. </w:t>
      </w:r>
    </w:p>
    <w:p w:rsidR="00B371B1" w:rsidRPr="00B371B1" w:rsidRDefault="00B371B1" w:rsidP="00B371B1">
      <w:pPr>
        <w:pStyle w:val="ListParagraph"/>
        <w:rPr>
          <w:rFonts w:ascii="Arial" w:hAnsi="Arial" w:cs="Arial"/>
          <w:sz w:val="24"/>
          <w:szCs w:val="24"/>
        </w:rPr>
      </w:pPr>
    </w:p>
    <w:p w:rsidR="00B371B1" w:rsidRDefault="00590BE1" w:rsidP="00DA7969">
      <w:pPr>
        <w:pStyle w:val="ListParagraph"/>
        <w:numPr>
          <w:ilvl w:val="0"/>
          <w:numId w:val="2"/>
        </w:numPr>
        <w:spacing w:line="240" w:lineRule="auto"/>
        <w:ind w:left="1134" w:hanging="425"/>
        <w:rPr>
          <w:rFonts w:ascii="Arial" w:hAnsi="Arial" w:cs="Arial"/>
          <w:sz w:val="24"/>
          <w:szCs w:val="24"/>
        </w:rPr>
      </w:pPr>
      <w:r w:rsidRPr="00B371B1">
        <w:rPr>
          <w:rFonts w:ascii="Arial" w:hAnsi="Arial" w:cs="Arial"/>
          <w:sz w:val="24"/>
          <w:szCs w:val="24"/>
        </w:rPr>
        <w:t>The review cannot reasonably consider all elements of the LGAN self-assessment and the review team use</w:t>
      </w:r>
      <w:r w:rsidR="00B432D4" w:rsidRPr="00B371B1">
        <w:rPr>
          <w:rFonts w:ascii="Arial" w:hAnsi="Arial" w:cs="Arial"/>
          <w:sz w:val="24"/>
          <w:szCs w:val="24"/>
        </w:rPr>
        <w:t>d</w:t>
      </w:r>
      <w:r w:rsidRPr="00B371B1">
        <w:rPr>
          <w:rFonts w:ascii="Arial" w:hAnsi="Arial" w:cs="Arial"/>
          <w:sz w:val="24"/>
          <w:szCs w:val="24"/>
        </w:rPr>
        <w:t xml:space="preserve"> the ‘desktop’ period to determine strengths, weaknesses and subsequent key lines of enquiry in order that the review itself is risk-based, timely and adds real value. </w:t>
      </w:r>
      <w:r w:rsidR="00A24CC0" w:rsidRPr="00B371B1">
        <w:rPr>
          <w:rFonts w:ascii="Arial" w:hAnsi="Arial" w:cs="Arial"/>
          <w:sz w:val="24"/>
          <w:szCs w:val="24"/>
        </w:rPr>
        <w:t xml:space="preserve">The </w:t>
      </w:r>
      <w:r w:rsidR="00066C28" w:rsidRPr="00B371B1">
        <w:rPr>
          <w:rFonts w:ascii="Arial" w:hAnsi="Arial" w:cs="Arial"/>
          <w:sz w:val="24"/>
          <w:szCs w:val="24"/>
        </w:rPr>
        <w:t>SAS</w:t>
      </w:r>
      <w:r w:rsidR="00877C7D">
        <w:rPr>
          <w:rFonts w:ascii="Arial" w:hAnsi="Arial" w:cs="Arial"/>
          <w:sz w:val="24"/>
          <w:szCs w:val="24"/>
        </w:rPr>
        <w:t xml:space="preserve"> </w:t>
      </w:r>
      <w:r w:rsidR="00B432D4" w:rsidRPr="00B371B1">
        <w:rPr>
          <w:rFonts w:ascii="Arial" w:hAnsi="Arial" w:cs="Arial"/>
          <w:sz w:val="24"/>
          <w:szCs w:val="24"/>
        </w:rPr>
        <w:t xml:space="preserve">has </w:t>
      </w:r>
      <w:r w:rsidRPr="00B371B1">
        <w:rPr>
          <w:rFonts w:ascii="Arial" w:hAnsi="Arial" w:cs="Arial"/>
          <w:sz w:val="24"/>
          <w:szCs w:val="24"/>
        </w:rPr>
        <w:t>be</w:t>
      </w:r>
      <w:r w:rsidR="00B432D4" w:rsidRPr="00B371B1">
        <w:rPr>
          <w:rFonts w:ascii="Arial" w:hAnsi="Arial" w:cs="Arial"/>
          <w:sz w:val="24"/>
          <w:szCs w:val="24"/>
        </w:rPr>
        <w:t>en</w:t>
      </w:r>
      <w:r w:rsidRPr="00B371B1">
        <w:rPr>
          <w:rFonts w:ascii="Arial" w:hAnsi="Arial" w:cs="Arial"/>
          <w:sz w:val="24"/>
          <w:szCs w:val="24"/>
        </w:rPr>
        <w:t xml:space="preserve"> assessed against the </w:t>
      </w:r>
      <w:r w:rsidR="00E96F20" w:rsidRPr="00B371B1">
        <w:rPr>
          <w:rFonts w:ascii="Arial" w:hAnsi="Arial" w:cs="Arial"/>
          <w:sz w:val="24"/>
          <w:szCs w:val="24"/>
        </w:rPr>
        <w:t>three</w:t>
      </w:r>
      <w:r w:rsidRPr="00B371B1">
        <w:rPr>
          <w:rFonts w:ascii="Arial" w:hAnsi="Arial" w:cs="Arial"/>
          <w:sz w:val="24"/>
          <w:szCs w:val="24"/>
        </w:rPr>
        <w:t xml:space="preserve"> broad themes of: Purpose and Positioning; Structure and Resources; </w:t>
      </w:r>
      <w:r w:rsidR="00E96F20" w:rsidRPr="00B371B1">
        <w:rPr>
          <w:rFonts w:ascii="Arial" w:hAnsi="Arial" w:cs="Arial"/>
          <w:sz w:val="24"/>
          <w:szCs w:val="24"/>
        </w:rPr>
        <w:t xml:space="preserve">and </w:t>
      </w:r>
      <w:r w:rsidRPr="00B371B1">
        <w:rPr>
          <w:rFonts w:ascii="Arial" w:hAnsi="Arial" w:cs="Arial"/>
          <w:sz w:val="24"/>
          <w:szCs w:val="24"/>
        </w:rPr>
        <w:t>Audit Execution</w:t>
      </w:r>
      <w:r w:rsidR="00E96F20" w:rsidRPr="00B371B1">
        <w:rPr>
          <w:rFonts w:ascii="Arial" w:hAnsi="Arial" w:cs="Arial"/>
          <w:sz w:val="24"/>
          <w:szCs w:val="24"/>
        </w:rPr>
        <w:t>. Impact is considered an overarching theme within these areas</w:t>
      </w:r>
      <w:r w:rsidRPr="00B371B1">
        <w:rPr>
          <w:rFonts w:ascii="Arial" w:hAnsi="Arial" w:cs="Arial"/>
          <w:sz w:val="24"/>
          <w:szCs w:val="24"/>
        </w:rPr>
        <w:t xml:space="preserve">. </w:t>
      </w:r>
    </w:p>
    <w:p w:rsidR="00B371B1" w:rsidRPr="00B371B1" w:rsidRDefault="00B371B1" w:rsidP="00B371B1">
      <w:pPr>
        <w:pStyle w:val="ListParagraph"/>
        <w:rPr>
          <w:rFonts w:ascii="Arial" w:hAnsi="Arial" w:cs="Arial"/>
          <w:sz w:val="24"/>
          <w:szCs w:val="24"/>
        </w:rPr>
      </w:pPr>
    </w:p>
    <w:p w:rsidR="00590BE1" w:rsidRPr="00B371B1" w:rsidRDefault="00590BE1" w:rsidP="00DA7969">
      <w:pPr>
        <w:pStyle w:val="ListParagraph"/>
        <w:numPr>
          <w:ilvl w:val="0"/>
          <w:numId w:val="2"/>
        </w:numPr>
        <w:spacing w:line="240" w:lineRule="auto"/>
        <w:ind w:left="1134" w:hanging="425"/>
        <w:rPr>
          <w:rFonts w:ascii="Arial" w:hAnsi="Arial" w:cs="Arial"/>
          <w:sz w:val="24"/>
          <w:szCs w:val="24"/>
        </w:rPr>
      </w:pPr>
      <w:r w:rsidRPr="00B371B1">
        <w:rPr>
          <w:rFonts w:ascii="Arial" w:hAnsi="Arial" w:cs="Arial"/>
          <w:sz w:val="24"/>
          <w:szCs w:val="24"/>
        </w:rPr>
        <w:t xml:space="preserve">Upon conclusion, the Review team offers a ‘true and fair’ judgement and each Authority will be appraised as </w:t>
      </w:r>
      <w:r w:rsidRPr="00B371B1">
        <w:rPr>
          <w:rFonts w:ascii="Arial" w:hAnsi="Arial" w:cs="Arial"/>
          <w:b/>
          <w:sz w:val="24"/>
          <w:szCs w:val="24"/>
        </w:rPr>
        <w:t>Conforms</w:t>
      </w:r>
      <w:r w:rsidRPr="00B371B1">
        <w:rPr>
          <w:rFonts w:ascii="Arial" w:hAnsi="Arial" w:cs="Arial"/>
          <w:sz w:val="24"/>
          <w:szCs w:val="24"/>
        </w:rPr>
        <w:t xml:space="preserve">, </w:t>
      </w:r>
      <w:r w:rsidRPr="00B371B1">
        <w:rPr>
          <w:rFonts w:ascii="Arial" w:hAnsi="Arial" w:cs="Arial"/>
          <w:b/>
          <w:sz w:val="24"/>
          <w:szCs w:val="24"/>
        </w:rPr>
        <w:t>Partially Conforms</w:t>
      </w:r>
      <w:r w:rsidRPr="00B371B1">
        <w:rPr>
          <w:rFonts w:ascii="Arial" w:hAnsi="Arial" w:cs="Arial"/>
          <w:sz w:val="24"/>
          <w:szCs w:val="24"/>
        </w:rPr>
        <w:t xml:space="preserve"> or </w:t>
      </w:r>
      <w:r w:rsidRPr="00B371B1">
        <w:rPr>
          <w:rFonts w:ascii="Arial" w:hAnsi="Arial" w:cs="Arial"/>
          <w:b/>
          <w:sz w:val="24"/>
          <w:szCs w:val="24"/>
        </w:rPr>
        <w:t>Does Not Conform</w:t>
      </w:r>
      <w:r w:rsidRPr="00B371B1">
        <w:rPr>
          <w:rFonts w:ascii="Arial" w:hAnsi="Arial" w:cs="Arial"/>
          <w:sz w:val="24"/>
          <w:szCs w:val="24"/>
        </w:rPr>
        <w:t xml:space="preserve"> against each thematic area of the LGAN, from which an aggregation of the </w:t>
      </w:r>
      <w:r w:rsidR="00E96F20" w:rsidRPr="00B371B1">
        <w:rPr>
          <w:rFonts w:ascii="Arial" w:hAnsi="Arial" w:cs="Arial"/>
          <w:sz w:val="24"/>
          <w:szCs w:val="24"/>
        </w:rPr>
        <w:t>three</w:t>
      </w:r>
      <w:r w:rsidRPr="00B371B1">
        <w:rPr>
          <w:rFonts w:ascii="Arial" w:hAnsi="Arial" w:cs="Arial"/>
          <w:sz w:val="24"/>
          <w:szCs w:val="24"/>
        </w:rPr>
        <w:t xml:space="preserve"> themed scores gives an overall Authority score. </w:t>
      </w:r>
    </w:p>
    <w:p w:rsidR="00590BE1" w:rsidRDefault="00590BE1" w:rsidP="00590BE1">
      <w:pPr>
        <w:rPr>
          <w:rFonts w:ascii="Arial" w:hAnsi="Arial" w:cs="Arial"/>
          <w:sz w:val="24"/>
          <w:szCs w:val="24"/>
        </w:rPr>
      </w:pPr>
      <w:r>
        <w:rPr>
          <w:rFonts w:ascii="Arial" w:hAnsi="Arial" w:cs="Arial"/>
          <w:b/>
          <w:sz w:val="24"/>
          <w:szCs w:val="24"/>
        </w:rPr>
        <w:t>3</w:t>
      </w:r>
      <w:r>
        <w:rPr>
          <w:rFonts w:ascii="Arial" w:hAnsi="Arial" w:cs="Arial"/>
          <w:b/>
          <w:sz w:val="24"/>
          <w:szCs w:val="24"/>
        </w:rPr>
        <w:tab/>
        <w:t>Summary Findings</w:t>
      </w:r>
    </w:p>
    <w:p w:rsidR="00590BE1" w:rsidRDefault="00590BE1" w:rsidP="00590BE1">
      <w:pPr>
        <w:ind w:left="709" w:hanging="709"/>
        <w:rPr>
          <w:rFonts w:ascii="Arial" w:hAnsi="Arial" w:cs="Arial"/>
          <w:sz w:val="24"/>
          <w:szCs w:val="24"/>
        </w:rPr>
      </w:pPr>
      <w:r w:rsidRPr="002F4D16">
        <w:rPr>
          <w:rFonts w:ascii="Arial" w:hAnsi="Arial" w:cs="Arial"/>
          <w:b/>
          <w:sz w:val="24"/>
          <w:szCs w:val="24"/>
        </w:rPr>
        <w:t>3.1</w:t>
      </w:r>
      <w:r>
        <w:rPr>
          <w:rFonts w:ascii="Arial" w:hAnsi="Arial" w:cs="Arial"/>
          <w:sz w:val="24"/>
          <w:szCs w:val="24"/>
        </w:rPr>
        <w:tab/>
        <w:t>Following a detailed examination process, the review team has concluded the following judgements:</w:t>
      </w:r>
    </w:p>
    <w:tbl>
      <w:tblPr>
        <w:tblStyle w:val="TableGrid"/>
        <w:tblW w:w="9016" w:type="dxa"/>
        <w:tblInd w:w="704" w:type="dxa"/>
        <w:tblLook w:val="04A0" w:firstRow="1" w:lastRow="0" w:firstColumn="1" w:lastColumn="0" w:noHBand="0" w:noVBand="1"/>
      </w:tblPr>
      <w:tblGrid>
        <w:gridCol w:w="4509"/>
        <w:gridCol w:w="4507"/>
      </w:tblGrid>
      <w:tr w:rsidR="00590BE1" w:rsidTr="00FB39AD">
        <w:tc>
          <w:tcPr>
            <w:tcW w:w="4509" w:type="dxa"/>
            <w:tcBorders>
              <w:top w:val="single" w:sz="4" w:space="0" w:color="auto"/>
              <w:left w:val="single" w:sz="4" w:space="0" w:color="auto"/>
              <w:bottom w:val="single" w:sz="4" w:space="0" w:color="auto"/>
              <w:right w:val="single" w:sz="4" w:space="0" w:color="auto"/>
            </w:tcBorders>
            <w:shd w:val="clear" w:color="auto" w:fill="000000" w:themeFill="text1"/>
          </w:tcPr>
          <w:p w:rsidR="00590BE1" w:rsidRDefault="00590BE1">
            <w:pPr>
              <w:rPr>
                <w:rFonts w:ascii="Arial" w:hAnsi="Arial" w:cs="Arial"/>
                <w:b/>
                <w:sz w:val="24"/>
                <w:szCs w:val="24"/>
                <w:lang w:eastAsia="en-GB"/>
              </w:rPr>
            </w:pPr>
            <w:r>
              <w:rPr>
                <w:rFonts w:ascii="Arial" w:hAnsi="Arial" w:cs="Arial"/>
                <w:b/>
                <w:sz w:val="24"/>
                <w:szCs w:val="24"/>
                <w:lang w:eastAsia="en-GB"/>
              </w:rPr>
              <w:t>Area of Focus</w:t>
            </w:r>
          </w:p>
          <w:p w:rsidR="00590BE1" w:rsidRDefault="00590BE1">
            <w:pPr>
              <w:rPr>
                <w:rFonts w:ascii="Arial" w:hAnsi="Arial" w:cs="Arial"/>
                <w:b/>
                <w:sz w:val="24"/>
                <w:szCs w:val="24"/>
                <w:lang w:eastAsia="en-GB"/>
              </w:rPr>
            </w:pPr>
          </w:p>
        </w:tc>
        <w:tc>
          <w:tcPr>
            <w:tcW w:w="450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590BE1" w:rsidRDefault="00590BE1">
            <w:pPr>
              <w:rPr>
                <w:rFonts w:ascii="Arial" w:hAnsi="Arial" w:cs="Arial"/>
                <w:b/>
                <w:sz w:val="24"/>
                <w:szCs w:val="24"/>
                <w:lang w:eastAsia="en-GB"/>
              </w:rPr>
            </w:pPr>
            <w:r>
              <w:rPr>
                <w:rFonts w:ascii="Arial" w:hAnsi="Arial" w:cs="Arial"/>
                <w:b/>
                <w:sz w:val="24"/>
                <w:szCs w:val="24"/>
                <w:lang w:eastAsia="en-GB"/>
              </w:rPr>
              <w:t>Judgement</w:t>
            </w:r>
          </w:p>
        </w:tc>
      </w:tr>
      <w:tr w:rsidR="00590BE1" w:rsidTr="00FB39AD">
        <w:tc>
          <w:tcPr>
            <w:tcW w:w="4509" w:type="dxa"/>
            <w:tcBorders>
              <w:top w:val="single" w:sz="4" w:space="0" w:color="auto"/>
              <w:left w:val="single" w:sz="4" w:space="0" w:color="auto"/>
              <w:bottom w:val="single" w:sz="4" w:space="0" w:color="auto"/>
              <w:right w:val="single" w:sz="4" w:space="0" w:color="auto"/>
            </w:tcBorders>
          </w:tcPr>
          <w:p w:rsidR="00590BE1" w:rsidRDefault="00590BE1">
            <w:pPr>
              <w:rPr>
                <w:rFonts w:ascii="Arial" w:hAnsi="Arial" w:cs="Arial"/>
                <w:sz w:val="24"/>
                <w:szCs w:val="24"/>
                <w:lang w:eastAsia="en-GB"/>
              </w:rPr>
            </w:pPr>
            <w:r>
              <w:rPr>
                <w:rFonts w:ascii="Arial" w:hAnsi="Arial" w:cs="Arial"/>
                <w:sz w:val="24"/>
                <w:szCs w:val="24"/>
                <w:lang w:eastAsia="en-GB"/>
              </w:rPr>
              <w:t>Purpose &amp; Positioning</w:t>
            </w:r>
          </w:p>
          <w:p w:rsidR="00590BE1" w:rsidRDefault="00590BE1">
            <w:pPr>
              <w:rPr>
                <w:rFonts w:ascii="Arial" w:hAnsi="Arial" w:cs="Arial"/>
                <w:sz w:val="24"/>
                <w:szCs w:val="24"/>
                <w:lang w:eastAsia="en-GB"/>
              </w:rPr>
            </w:pPr>
          </w:p>
        </w:tc>
        <w:tc>
          <w:tcPr>
            <w:tcW w:w="4507" w:type="dxa"/>
            <w:tcBorders>
              <w:top w:val="single" w:sz="4" w:space="0" w:color="auto"/>
              <w:left w:val="single" w:sz="4" w:space="0" w:color="auto"/>
              <w:bottom w:val="single" w:sz="4" w:space="0" w:color="auto"/>
              <w:right w:val="single" w:sz="4" w:space="0" w:color="auto"/>
            </w:tcBorders>
          </w:tcPr>
          <w:p w:rsidR="00590BE1" w:rsidRDefault="00C5789B">
            <w:pPr>
              <w:rPr>
                <w:rFonts w:ascii="Arial" w:hAnsi="Arial" w:cs="Arial"/>
                <w:sz w:val="24"/>
                <w:szCs w:val="24"/>
                <w:lang w:eastAsia="en-GB"/>
              </w:rPr>
            </w:pPr>
            <w:r>
              <w:rPr>
                <w:rFonts w:ascii="Arial" w:hAnsi="Arial" w:cs="Arial"/>
                <w:sz w:val="24"/>
                <w:szCs w:val="24"/>
                <w:lang w:eastAsia="en-GB"/>
              </w:rPr>
              <w:t>Conforms</w:t>
            </w:r>
          </w:p>
        </w:tc>
      </w:tr>
      <w:tr w:rsidR="00590BE1" w:rsidTr="00FB39AD">
        <w:tc>
          <w:tcPr>
            <w:tcW w:w="4509" w:type="dxa"/>
            <w:tcBorders>
              <w:top w:val="single" w:sz="4" w:space="0" w:color="auto"/>
              <w:left w:val="single" w:sz="4" w:space="0" w:color="auto"/>
              <w:bottom w:val="single" w:sz="4" w:space="0" w:color="auto"/>
              <w:right w:val="single" w:sz="4" w:space="0" w:color="auto"/>
            </w:tcBorders>
          </w:tcPr>
          <w:p w:rsidR="00590BE1" w:rsidRDefault="00590BE1">
            <w:pPr>
              <w:rPr>
                <w:rFonts w:ascii="Arial" w:hAnsi="Arial" w:cs="Arial"/>
                <w:sz w:val="24"/>
                <w:szCs w:val="24"/>
                <w:lang w:eastAsia="en-GB"/>
              </w:rPr>
            </w:pPr>
            <w:r>
              <w:rPr>
                <w:rFonts w:ascii="Arial" w:hAnsi="Arial" w:cs="Arial"/>
                <w:sz w:val="24"/>
                <w:szCs w:val="24"/>
                <w:lang w:eastAsia="en-GB"/>
              </w:rPr>
              <w:t>Structure &amp; Resources</w:t>
            </w:r>
          </w:p>
          <w:p w:rsidR="00590BE1" w:rsidRDefault="00590BE1">
            <w:pPr>
              <w:rPr>
                <w:rFonts w:ascii="Arial" w:hAnsi="Arial" w:cs="Arial"/>
                <w:sz w:val="24"/>
                <w:szCs w:val="24"/>
                <w:lang w:eastAsia="en-GB"/>
              </w:rPr>
            </w:pPr>
          </w:p>
        </w:tc>
        <w:tc>
          <w:tcPr>
            <w:tcW w:w="4507" w:type="dxa"/>
            <w:tcBorders>
              <w:top w:val="single" w:sz="4" w:space="0" w:color="auto"/>
              <w:left w:val="single" w:sz="4" w:space="0" w:color="auto"/>
              <w:bottom w:val="single" w:sz="4" w:space="0" w:color="auto"/>
              <w:right w:val="single" w:sz="4" w:space="0" w:color="auto"/>
            </w:tcBorders>
          </w:tcPr>
          <w:p w:rsidR="00590BE1" w:rsidRDefault="00C5789B">
            <w:pPr>
              <w:rPr>
                <w:rFonts w:ascii="Arial" w:hAnsi="Arial" w:cs="Arial"/>
                <w:sz w:val="24"/>
                <w:szCs w:val="24"/>
                <w:lang w:eastAsia="en-GB"/>
              </w:rPr>
            </w:pPr>
            <w:r>
              <w:rPr>
                <w:rFonts w:ascii="Arial" w:hAnsi="Arial" w:cs="Arial"/>
                <w:sz w:val="24"/>
                <w:szCs w:val="24"/>
                <w:lang w:eastAsia="en-GB"/>
              </w:rPr>
              <w:t>Conforms</w:t>
            </w:r>
          </w:p>
        </w:tc>
      </w:tr>
      <w:tr w:rsidR="00590BE1" w:rsidTr="00FB39AD">
        <w:tc>
          <w:tcPr>
            <w:tcW w:w="4509" w:type="dxa"/>
            <w:tcBorders>
              <w:top w:val="single" w:sz="4" w:space="0" w:color="auto"/>
              <w:left w:val="single" w:sz="4" w:space="0" w:color="auto"/>
              <w:bottom w:val="single" w:sz="4" w:space="0" w:color="auto"/>
              <w:right w:val="single" w:sz="4" w:space="0" w:color="auto"/>
            </w:tcBorders>
          </w:tcPr>
          <w:p w:rsidR="00590BE1" w:rsidRDefault="00590BE1">
            <w:pPr>
              <w:rPr>
                <w:rFonts w:ascii="Arial" w:hAnsi="Arial" w:cs="Arial"/>
                <w:sz w:val="24"/>
                <w:szCs w:val="24"/>
                <w:lang w:eastAsia="en-GB"/>
              </w:rPr>
            </w:pPr>
            <w:r>
              <w:rPr>
                <w:rFonts w:ascii="Arial" w:hAnsi="Arial" w:cs="Arial"/>
                <w:sz w:val="24"/>
                <w:szCs w:val="24"/>
                <w:lang w:eastAsia="en-GB"/>
              </w:rPr>
              <w:t>Audit Execution</w:t>
            </w:r>
          </w:p>
          <w:p w:rsidR="00590BE1" w:rsidRDefault="00590BE1">
            <w:pPr>
              <w:rPr>
                <w:rFonts w:ascii="Arial" w:hAnsi="Arial" w:cs="Arial"/>
                <w:sz w:val="24"/>
                <w:szCs w:val="24"/>
                <w:lang w:eastAsia="en-GB"/>
              </w:rPr>
            </w:pPr>
          </w:p>
        </w:tc>
        <w:tc>
          <w:tcPr>
            <w:tcW w:w="4507" w:type="dxa"/>
            <w:tcBorders>
              <w:top w:val="single" w:sz="4" w:space="0" w:color="auto"/>
              <w:left w:val="single" w:sz="4" w:space="0" w:color="auto"/>
              <w:bottom w:val="single" w:sz="4" w:space="0" w:color="auto"/>
              <w:right w:val="single" w:sz="4" w:space="0" w:color="auto"/>
            </w:tcBorders>
          </w:tcPr>
          <w:p w:rsidR="00590BE1" w:rsidRDefault="00C5789B">
            <w:pPr>
              <w:rPr>
                <w:rFonts w:ascii="Arial" w:hAnsi="Arial" w:cs="Arial"/>
                <w:sz w:val="24"/>
                <w:szCs w:val="24"/>
                <w:lang w:eastAsia="en-GB"/>
              </w:rPr>
            </w:pPr>
            <w:r>
              <w:rPr>
                <w:rFonts w:ascii="Arial" w:hAnsi="Arial" w:cs="Arial"/>
                <w:sz w:val="24"/>
                <w:szCs w:val="24"/>
                <w:lang w:eastAsia="en-GB"/>
              </w:rPr>
              <w:t>Conforms</w:t>
            </w:r>
          </w:p>
        </w:tc>
      </w:tr>
      <w:tr w:rsidR="00590BE1" w:rsidTr="00FB39AD">
        <w:tc>
          <w:tcPr>
            <w:tcW w:w="45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590BE1" w:rsidRDefault="00590BE1">
            <w:pPr>
              <w:jc w:val="right"/>
              <w:rPr>
                <w:rFonts w:ascii="Arial" w:hAnsi="Arial" w:cs="Arial"/>
                <w:b/>
                <w:sz w:val="24"/>
                <w:szCs w:val="24"/>
                <w:lang w:eastAsia="en-GB"/>
              </w:rPr>
            </w:pPr>
            <w:r>
              <w:rPr>
                <w:rFonts w:ascii="Arial" w:hAnsi="Arial" w:cs="Arial"/>
                <w:b/>
                <w:sz w:val="24"/>
                <w:szCs w:val="24"/>
                <w:lang w:eastAsia="en-GB"/>
              </w:rPr>
              <w:t>Overall Judgement</w:t>
            </w:r>
            <w:r w:rsidR="00E96F20">
              <w:rPr>
                <w:rFonts w:ascii="Arial" w:hAnsi="Arial" w:cs="Arial"/>
                <w:b/>
                <w:sz w:val="24"/>
                <w:szCs w:val="24"/>
                <w:lang w:eastAsia="en-GB"/>
              </w:rPr>
              <w:t>:</w:t>
            </w:r>
          </w:p>
        </w:tc>
        <w:tc>
          <w:tcPr>
            <w:tcW w:w="450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590BE1" w:rsidRDefault="00590BE1" w:rsidP="00E96F20">
            <w:pPr>
              <w:rPr>
                <w:rFonts w:ascii="Arial" w:hAnsi="Arial" w:cs="Arial"/>
                <w:b/>
                <w:sz w:val="24"/>
                <w:szCs w:val="24"/>
                <w:lang w:eastAsia="en-GB"/>
              </w:rPr>
            </w:pPr>
            <w:r>
              <w:rPr>
                <w:rFonts w:ascii="Arial" w:hAnsi="Arial" w:cs="Arial"/>
                <w:b/>
                <w:sz w:val="24"/>
                <w:szCs w:val="24"/>
                <w:lang w:eastAsia="en-GB"/>
              </w:rPr>
              <w:t>Conforms</w:t>
            </w:r>
          </w:p>
          <w:p w:rsidR="00E96F20" w:rsidRDefault="00E96F20" w:rsidP="00E96F20">
            <w:pPr>
              <w:rPr>
                <w:rFonts w:ascii="Arial" w:hAnsi="Arial" w:cs="Arial"/>
                <w:b/>
                <w:sz w:val="24"/>
                <w:szCs w:val="24"/>
                <w:lang w:eastAsia="en-GB"/>
              </w:rPr>
            </w:pPr>
          </w:p>
        </w:tc>
      </w:tr>
    </w:tbl>
    <w:p w:rsidR="00590BE1" w:rsidRDefault="00590BE1" w:rsidP="00590BE1">
      <w:pPr>
        <w:ind w:left="709" w:hanging="709"/>
        <w:rPr>
          <w:sz w:val="24"/>
          <w:szCs w:val="24"/>
        </w:rPr>
      </w:pPr>
      <w:r>
        <w:rPr>
          <w:sz w:val="24"/>
          <w:szCs w:val="24"/>
        </w:rPr>
        <w:tab/>
      </w:r>
    </w:p>
    <w:p w:rsidR="005D48FC" w:rsidRDefault="00590BE1" w:rsidP="00C232C9">
      <w:pPr>
        <w:ind w:left="709"/>
        <w:rPr>
          <w:rFonts w:ascii="Arial" w:hAnsi="Arial" w:cs="Arial"/>
          <w:sz w:val="24"/>
          <w:szCs w:val="24"/>
        </w:rPr>
      </w:pPr>
      <w:r>
        <w:rPr>
          <w:rFonts w:ascii="Arial" w:hAnsi="Arial" w:cs="Arial"/>
          <w:sz w:val="24"/>
          <w:szCs w:val="24"/>
        </w:rPr>
        <w:t xml:space="preserve">Assessment against the individual elements of each area of focus is included in the table at </w:t>
      </w:r>
      <w:r w:rsidRPr="00E96F20">
        <w:rPr>
          <w:rFonts w:ascii="Arial" w:hAnsi="Arial" w:cs="Arial"/>
          <w:b/>
          <w:sz w:val="24"/>
          <w:szCs w:val="24"/>
        </w:rPr>
        <w:t>Appendix B</w:t>
      </w:r>
      <w:r>
        <w:rPr>
          <w:rFonts w:ascii="Arial" w:hAnsi="Arial" w:cs="Arial"/>
          <w:sz w:val="24"/>
          <w:szCs w:val="24"/>
        </w:rPr>
        <w:t>.</w:t>
      </w:r>
    </w:p>
    <w:p w:rsidR="00066C28" w:rsidRDefault="00066C28" w:rsidP="00C232C9">
      <w:pPr>
        <w:ind w:left="709"/>
        <w:rPr>
          <w:rFonts w:ascii="Arial" w:hAnsi="Arial" w:cs="Arial"/>
          <w:sz w:val="24"/>
          <w:szCs w:val="24"/>
        </w:rPr>
      </w:pPr>
    </w:p>
    <w:p w:rsidR="00643B18" w:rsidRDefault="00643B18" w:rsidP="00C232C9">
      <w:pPr>
        <w:ind w:left="709"/>
        <w:rPr>
          <w:rFonts w:ascii="Arial" w:hAnsi="Arial" w:cs="Arial"/>
          <w:sz w:val="24"/>
          <w:szCs w:val="24"/>
        </w:rPr>
      </w:pPr>
    </w:p>
    <w:p w:rsidR="00066C28" w:rsidRPr="00F85E8B" w:rsidRDefault="00066C28" w:rsidP="00C232C9">
      <w:pPr>
        <w:ind w:left="709"/>
        <w:rPr>
          <w:rFonts w:ascii="Arial" w:hAnsi="Arial" w:cs="Arial"/>
          <w:sz w:val="24"/>
          <w:szCs w:val="24"/>
        </w:rPr>
      </w:pPr>
    </w:p>
    <w:p w:rsidR="00590BE1" w:rsidRPr="00485621" w:rsidRDefault="00590BE1" w:rsidP="00590BE1">
      <w:pPr>
        <w:rPr>
          <w:rFonts w:ascii="Arial" w:hAnsi="Arial" w:cs="Arial"/>
          <w:b/>
          <w:sz w:val="24"/>
          <w:szCs w:val="24"/>
        </w:rPr>
      </w:pPr>
      <w:r>
        <w:rPr>
          <w:rFonts w:ascii="Arial" w:hAnsi="Arial" w:cs="Arial"/>
          <w:b/>
          <w:sz w:val="24"/>
          <w:szCs w:val="24"/>
        </w:rPr>
        <w:t>3.2</w:t>
      </w:r>
      <w:r>
        <w:rPr>
          <w:rFonts w:ascii="Arial" w:hAnsi="Arial" w:cs="Arial"/>
          <w:b/>
          <w:sz w:val="24"/>
          <w:szCs w:val="24"/>
        </w:rPr>
        <w:tab/>
      </w:r>
      <w:r w:rsidR="00485621">
        <w:rPr>
          <w:rFonts w:ascii="Arial" w:hAnsi="Arial" w:cs="Arial"/>
          <w:b/>
          <w:sz w:val="24"/>
          <w:szCs w:val="24"/>
        </w:rPr>
        <w:t xml:space="preserve">Positive </w:t>
      </w:r>
      <w:r w:rsidR="005D48FC">
        <w:rPr>
          <w:rFonts w:ascii="Arial" w:hAnsi="Arial" w:cs="Arial"/>
          <w:b/>
          <w:sz w:val="24"/>
          <w:szCs w:val="24"/>
        </w:rPr>
        <w:t>overall o</w:t>
      </w:r>
      <w:r w:rsidR="00485621">
        <w:rPr>
          <w:rFonts w:ascii="Arial" w:hAnsi="Arial" w:cs="Arial"/>
          <w:b/>
          <w:sz w:val="24"/>
          <w:szCs w:val="24"/>
        </w:rPr>
        <w:t>bservations</w:t>
      </w:r>
    </w:p>
    <w:p w:rsidR="00D404F8" w:rsidRDefault="00485621" w:rsidP="00B371B1">
      <w:pPr>
        <w:spacing w:before="240" w:after="0" w:line="240" w:lineRule="auto"/>
        <w:ind w:left="709"/>
        <w:rPr>
          <w:rFonts w:ascii="Arial" w:hAnsi="Arial" w:cs="Arial"/>
          <w:sz w:val="24"/>
          <w:szCs w:val="24"/>
        </w:rPr>
      </w:pPr>
      <w:r>
        <w:rPr>
          <w:rFonts w:ascii="Arial" w:hAnsi="Arial" w:cs="Arial"/>
          <w:sz w:val="24"/>
          <w:szCs w:val="24"/>
        </w:rPr>
        <w:t xml:space="preserve">Overall, the </w:t>
      </w:r>
      <w:r w:rsidR="00CF524B">
        <w:rPr>
          <w:rFonts w:ascii="Arial" w:hAnsi="Arial" w:cs="Arial"/>
          <w:sz w:val="24"/>
          <w:szCs w:val="24"/>
        </w:rPr>
        <w:t xml:space="preserve">peer </w:t>
      </w:r>
      <w:r>
        <w:rPr>
          <w:rFonts w:ascii="Arial" w:hAnsi="Arial" w:cs="Arial"/>
          <w:sz w:val="24"/>
          <w:szCs w:val="24"/>
        </w:rPr>
        <w:t xml:space="preserve">review </w:t>
      </w:r>
      <w:r w:rsidR="00A65D13">
        <w:rPr>
          <w:rFonts w:ascii="Arial" w:hAnsi="Arial" w:cs="Arial"/>
          <w:sz w:val="24"/>
          <w:szCs w:val="24"/>
        </w:rPr>
        <w:t xml:space="preserve">of the </w:t>
      </w:r>
      <w:r w:rsidR="00066C28">
        <w:rPr>
          <w:rFonts w:ascii="Arial" w:hAnsi="Arial" w:cs="Arial"/>
          <w:sz w:val="24"/>
          <w:szCs w:val="24"/>
        </w:rPr>
        <w:t>SAS</w:t>
      </w:r>
      <w:r w:rsidR="00A65D13">
        <w:rPr>
          <w:rFonts w:ascii="Arial" w:hAnsi="Arial" w:cs="Arial"/>
          <w:sz w:val="24"/>
          <w:szCs w:val="24"/>
        </w:rPr>
        <w:t xml:space="preserve"> </w:t>
      </w:r>
      <w:r w:rsidR="00DB1FD4">
        <w:rPr>
          <w:rFonts w:ascii="Arial" w:hAnsi="Arial" w:cs="Arial"/>
          <w:sz w:val="24"/>
          <w:szCs w:val="24"/>
        </w:rPr>
        <w:t xml:space="preserve">across </w:t>
      </w:r>
      <w:r w:rsidR="00A24CC0">
        <w:rPr>
          <w:rFonts w:ascii="Arial" w:hAnsi="Arial" w:cs="Arial"/>
          <w:sz w:val="24"/>
          <w:szCs w:val="24"/>
        </w:rPr>
        <w:t>C</w:t>
      </w:r>
      <w:r w:rsidR="00066C28">
        <w:rPr>
          <w:rFonts w:ascii="Arial" w:hAnsi="Arial" w:cs="Arial"/>
          <w:sz w:val="24"/>
          <w:szCs w:val="24"/>
        </w:rPr>
        <w:t>B</w:t>
      </w:r>
      <w:r w:rsidR="00A24CC0">
        <w:rPr>
          <w:rFonts w:ascii="Arial" w:hAnsi="Arial" w:cs="Arial"/>
          <w:sz w:val="24"/>
          <w:szCs w:val="24"/>
        </w:rPr>
        <w:t xml:space="preserve">C and SRBC </w:t>
      </w:r>
      <w:r>
        <w:rPr>
          <w:rFonts w:ascii="Arial" w:hAnsi="Arial" w:cs="Arial"/>
          <w:sz w:val="24"/>
          <w:szCs w:val="24"/>
        </w:rPr>
        <w:t xml:space="preserve">was </w:t>
      </w:r>
      <w:r w:rsidR="00FA7D16">
        <w:rPr>
          <w:rFonts w:ascii="Arial" w:hAnsi="Arial" w:cs="Arial"/>
          <w:sz w:val="24"/>
          <w:szCs w:val="24"/>
        </w:rPr>
        <w:t>very positive</w:t>
      </w:r>
      <w:r w:rsidR="00A24CC0">
        <w:rPr>
          <w:rFonts w:ascii="Arial" w:hAnsi="Arial" w:cs="Arial"/>
          <w:sz w:val="24"/>
          <w:szCs w:val="24"/>
        </w:rPr>
        <w:t xml:space="preserve"> indeed</w:t>
      </w:r>
      <w:r w:rsidR="00C33B2B">
        <w:rPr>
          <w:rFonts w:ascii="Arial" w:hAnsi="Arial" w:cs="Arial"/>
          <w:sz w:val="24"/>
          <w:szCs w:val="24"/>
        </w:rPr>
        <w:t>.</w:t>
      </w:r>
      <w:r w:rsidR="00A65D13">
        <w:rPr>
          <w:rFonts w:ascii="Arial" w:hAnsi="Arial" w:cs="Arial"/>
          <w:sz w:val="24"/>
          <w:szCs w:val="24"/>
        </w:rPr>
        <w:t xml:space="preserve"> </w:t>
      </w:r>
      <w:r>
        <w:rPr>
          <w:rFonts w:ascii="Arial" w:hAnsi="Arial" w:cs="Arial"/>
          <w:sz w:val="24"/>
          <w:szCs w:val="24"/>
        </w:rPr>
        <w:t xml:space="preserve">It </w:t>
      </w:r>
      <w:r w:rsidR="00DD41F7">
        <w:rPr>
          <w:rFonts w:ascii="Arial" w:hAnsi="Arial" w:cs="Arial"/>
          <w:sz w:val="24"/>
          <w:szCs w:val="24"/>
        </w:rPr>
        <w:t xml:space="preserve">was very </w:t>
      </w:r>
      <w:r>
        <w:rPr>
          <w:rFonts w:ascii="Arial" w:hAnsi="Arial" w:cs="Arial"/>
          <w:sz w:val="24"/>
          <w:szCs w:val="24"/>
        </w:rPr>
        <w:t>clear from interviewing</w:t>
      </w:r>
      <w:r w:rsidR="00B371B1">
        <w:rPr>
          <w:rFonts w:ascii="Arial" w:hAnsi="Arial" w:cs="Arial"/>
          <w:sz w:val="24"/>
          <w:szCs w:val="24"/>
        </w:rPr>
        <w:t xml:space="preserve"> the </w:t>
      </w:r>
      <w:r w:rsidR="00F46481">
        <w:rPr>
          <w:rFonts w:ascii="Arial" w:hAnsi="Arial" w:cs="Arial"/>
          <w:sz w:val="24"/>
          <w:szCs w:val="24"/>
        </w:rPr>
        <w:t xml:space="preserve">officers </w:t>
      </w:r>
      <w:r w:rsidR="00146279">
        <w:rPr>
          <w:rFonts w:ascii="Arial" w:hAnsi="Arial" w:cs="Arial"/>
          <w:sz w:val="24"/>
          <w:szCs w:val="24"/>
        </w:rPr>
        <w:t xml:space="preserve">and </w:t>
      </w:r>
      <w:r w:rsidR="00C2570D">
        <w:rPr>
          <w:rFonts w:ascii="Arial" w:hAnsi="Arial" w:cs="Arial"/>
          <w:sz w:val="24"/>
          <w:szCs w:val="24"/>
        </w:rPr>
        <w:t xml:space="preserve">the </w:t>
      </w:r>
      <w:r w:rsidR="00066C28">
        <w:rPr>
          <w:rFonts w:ascii="Arial" w:hAnsi="Arial" w:cs="Arial"/>
          <w:sz w:val="24"/>
          <w:szCs w:val="24"/>
        </w:rPr>
        <w:t xml:space="preserve">Governance </w:t>
      </w:r>
      <w:r w:rsidR="00146279">
        <w:rPr>
          <w:rFonts w:ascii="Arial" w:hAnsi="Arial" w:cs="Arial"/>
          <w:sz w:val="24"/>
          <w:szCs w:val="24"/>
        </w:rPr>
        <w:t xml:space="preserve">Committee members </w:t>
      </w:r>
      <w:r w:rsidR="00F46481">
        <w:rPr>
          <w:rFonts w:ascii="Arial" w:hAnsi="Arial" w:cs="Arial"/>
          <w:sz w:val="24"/>
          <w:szCs w:val="24"/>
        </w:rPr>
        <w:t>across both org</w:t>
      </w:r>
      <w:r w:rsidR="00091081">
        <w:rPr>
          <w:rFonts w:ascii="Arial" w:hAnsi="Arial" w:cs="Arial"/>
          <w:sz w:val="24"/>
          <w:szCs w:val="24"/>
        </w:rPr>
        <w:t xml:space="preserve">anisations that the </w:t>
      </w:r>
      <w:r w:rsidR="00066C28">
        <w:rPr>
          <w:rFonts w:ascii="Arial" w:hAnsi="Arial" w:cs="Arial"/>
          <w:sz w:val="24"/>
          <w:szCs w:val="24"/>
        </w:rPr>
        <w:t xml:space="preserve">SAS </w:t>
      </w:r>
      <w:r w:rsidR="00091081">
        <w:rPr>
          <w:rFonts w:ascii="Arial" w:hAnsi="Arial" w:cs="Arial"/>
          <w:sz w:val="24"/>
          <w:szCs w:val="24"/>
        </w:rPr>
        <w:t>i</w:t>
      </w:r>
      <w:r w:rsidR="00DB1FD4">
        <w:rPr>
          <w:rFonts w:ascii="Arial" w:hAnsi="Arial" w:cs="Arial"/>
          <w:sz w:val="24"/>
          <w:szCs w:val="24"/>
        </w:rPr>
        <w:t>s highly</w:t>
      </w:r>
      <w:r w:rsidR="00146279">
        <w:rPr>
          <w:rFonts w:ascii="Arial" w:hAnsi="Arial" w:cs="Arial"/>
          <w:sz w:val="24"/>
          <w:szCs w:val="24"/>
        </w:rPr>
        <w:t xml:space="preserve"> </w:t>
      </w:r>
      <w:r w:rsidR="00DB1FD4">
        <w:rPr>
          <w:rFonts w:ascii="Arial" w:hAnsi="Arial" w:cs="Arial"/>
          <w:sz w:val="24"/>
          <w:szCs w:val="24"/>
        </w:rPr>
        <w:t xml:space="preserve">regarded. </w:t>
      </w:r>
      <w:r w:rsidR="00A24CC0">
        <w:rPr>
          <w:rFonts w:ascii="Arial" w:hAnsi="Arial" w:cs="Arial"/>
          <w:sz w:val="24"/>
          <w:szCs w:val="24"/>
        </w:rPr>
        <w:t xml:space="preserve">The </w:t>
      </w:r>
      <w:r w:rsidR="00146279">
        <w:rPr>
          <w:rFonts w:ascii="Arial" w:hAnsi="Arial" w:cs="Arial"/>
          <w:sz w:val="24"/>
          <w:szCs w:val="24"/>
        </w:rPr>
        <w:t xml:space="preserve">service </w:t>
      </w:r>
      <w:r w:rsidR="00E06F98">
        <w:rPr>
          <w:rFonts w:ascii="Arial" w:hAnsi="Arial" w:cs="Arial"/>
          <w:sz w:val="24"/>
          <w:szCs w:val="24"/>
        </w:rPr>
        <w:t>is seen as a key part of the governance framework</w:t>
      </w:r>
      <w:r w:rsidR="002F03E5">
        <w:rPr>
          <w:rFonts w:ascii="Arial" w:hAnsi="Arial" w:cs="Arial"/>
          <w:sz w:val="24"/>
          <w:szCs w:val="24"/>
        </w:rPr>
        <w:t xml:space="preserve"> in both C</w:t>
      </w:r>
      <w:r w:rsidR="00DB1FD4">
        <w:rPr>
          <w:rFonts w:ascii="Arial" w:hAnsi="Arial" w:cs="Arial"/>
          <w:sz w:val="24"/>
          <w:szCs w:val="24"/>
        </w:rPr>
        <w:t xml:space="preserve">ouncils and excellent feedback was </w:t>
      </w:r>
      <w:r w:rsidR="00DB1FD4">
        <w:rPr>
          <w:rFonts w:ascii="Arial" w:hAnsi="Arial" w:cs="Arial"/>
          <w:sz w:val="24"/>
          <w:szCs w:val="24"/>
        </w:rPr>
        <w:lastRenderedPageBreak/>
        <w:t xml:space="preserve">given on the recent work </w:t>
      </w:r>
      <w:r w:rsidR="00066C28">
        <w:rPr>
          <w:rFonts w:ascii="Arial" w:hAnsi="Arial" w:cs="Arial"/>
          <w:sz w:val="24"/>
          <w:szCs w:val="24"/>
        </w:rPr>
        <w:t>SAS</w:t>
      </w:r>
      <w:r w:rsidR="00DB1FD4">
        <w:rPr>
          <w:rFonts w:ascii="Arial" w:hAnsi="Arial" w:cs="Arial"/>
          <w:sz w:val="24"/>
          <w:szCs w:val="24"/>
        </w:rPr>
        <w:t xml:space="preserve"> had completed in respect of rolling out the new GRACE risk management system as well as the ‘</w:t>
      </w:r>
      <w:r w:rsidR="00066C28">
        <w:rPr>
          <w:rFonts w:ascii="Arial" w:hAnsi="Arial" w:cs="Arial"/>
          <w:sz w:val="24"/>
          <w:szCs w:val="24"/>
        </w:rPr>
        <w:t>MyP</w:t>
      </w:r>
      <w:r w:rsidR="00DB1FD4">
        <w:rPr>
          <w:rFonts w:ascii="Arial" w:hAnsi="Arial" w:cs="Arial"/>
          <w:sz w:val="24"/>
          <w:szCs w:val="24"/>
        </w:rPr>
        <w:t>roject</w:t>
      </w:r>
      <w:r w:rsidR="00066C28">
        <w:rPr>
          <w:rFonts w:ascii="Arial" w:hAnsi="Arial" w:cs="Arial"/>
          <w:sz w:val="24"/>
          <w:szCs w:val="24"/>
        </w:rPr>
        <w:t>s</w:t>
      </w:r>
      <w:r w:rsidR="00DB1FD4">
        <w:rPr>
          <w:rFonts w:ascii="Arial" w:hAnsi="Arial" w:cs="Arial"/>
          <w:sz w:val="24"/>
          <w:szCs w:val="24"/>
        </w:rPr>
        <w:t>’</w:t>
      </w:r>
      <w:r w:rsidR="00066C28">
        <w:rPr>
          <w:rFonts w:ascii="Arial" w:hAnsi="Arial" w:cs="Arial"/>
          <w:sz w:val="24"/>
          <w:szCs w:val="24"/>
        </w:rPr>
        <w:t xml:space="preserve"> </w:t>
      </w:r>
      <w:r w:rsidR="00DB1FD4">
        <w:rPr>
          <w:rFonts w:ascii="Arial" w:hAnsi="Arial" w:cs="Arial"/>
          <w:sz w:val="24"/>
          <w:szCs w:val="24"/>
        </w:rPr>
        <w:t>database</w:t>
      </w:r>
      <w:r w:rsidR="00066C28">
        <w:rPr>
          <w:rFonts w:ascii="Arial" w:hAnsi="Arial" w:cs="Arial"/>
          <w:sz w:val="24"/>
          <w:szCs w:val="24"/>
        </w:rPr>
        <w:t xml:space="preserve"> at CBC</w:t>
      </w:r>
      <w:r w:rsidR="00146279">
        <w:rPr>
          <w:rFonts w:ascii="Arial" w:hAnsi="Arial" w:cs="Arial"/>
          <w:sz w:val="24"/>
          <w:szCs w:val="24"/>
        </w:rPr>
        <w:t xml:space="preserve"> which has been </w:t>
      </w:r>
      <w:r w:rsidR="00066C28">
        <w:rPr>
          <w:rFonts w:ascii="Arial" w:hAnsi="Arial" w:cs="Arial"/>
          <w:sz w:val="24"/>
          <w:szCs w:val="24"/>
        </w:rPr>
        <w:t xml:space="preserve">utilized </w:t>
      </w:r>
      <w:r w:rsidR="00146279">
        <w:rPr>
          <w:rFonts w:ascii="Arial" w:hAnsi="Arial" w:cs="Arial"/>
          <w:sz w:val="24"/>
          <w:szCs w:val="24"/>
        </w:rPr>
        <w:t>to assist the follow up of audit recommendations</w:t>
      </w:r>
      <w:r w:rsidR="00DB1FD4">
        <w:rPr>
          <w:rFonts w:ascii="Arial" w:hAnsi="Arial" w:cs="Arial"/>
          <w:sz w:val="24"/>
          <w:szCs w:val="24"/>
        </w:rPr>
        <w:t xml:space="preserve">. </w:t>
      </w:r>
      <w:r w:rsidR="00A65D13">
        <w:rPr>
          <w:rFonts w:ascii="Arial" w:hAnsi="Arial" w:cs="Arial"/>
          <w:sz w:val="24"/>
          <w:szCs w:val="24"/>
        </w:rPr>
        <w:t xml:space="preserve"> </w:t>
      </w:r>
    </w:p>
    <w:p w:rsidR="00146279" w:rsidRDefault="00146279" w:rsidP="00B371B1">
      <w:pPr>
        <w:spacing w:before="240" w:after="0" w:line="240" w:lineRule="auto"/>
        <w:ind w:left="709"/>
        <w:rPr>
          <w:rFonts w:ascii="Arial" w:hAnsi="Arial" w:cs="Arial"/>
          <w:sz w:val="24"/>
          <w:szCs w:val="24"/>
        </w:rPr>
      </w:pPr>
      <w:r>
        <w:rPr>
          <w:rFonts w:ascii="Arial" w:hAnsi="Arial" w:cs="Arial"/>
          <w:sz w:val="24"/>
          <w:szCs w:val="24"/>
        </w:rPr>
        <w:t>Managing a shared service is extremely complex and it is important that whilst the objective is to mirror practices</w:t>
      </w:r>
      <w:r w:rsidR="002F03E5">
        <w:rPr>
          <w:rFonts w:ascii="Arial" w:hAnsi="Arial" w:cs="Arial"/>
          <w:sz w:val="24"/>
          <w:szCs w:val="24"/>
        </w:rPr>
        <w:t xml:space="preserve">, ensure consistency and obtain value for money, </w:t>
      </w:r>
      <w:r>
        <w:rPr>
          <w:rFonts w:ascii="Arial" w:hAnsi="Arial" w:cs="Arial"/>
          <w:sz w:val="24"/>
          <w:szCs w:val="24"/>
        </w:rPr>
        <w:t xml:space="preserve">each </w:t>
      </w:r>
      <w:r w:rsidR="00B371B1">
        <w:rPr>
          <w:rFonts w:ascii="Arial" w:hAnsi="Arial" w:cs="Arial"/>
          <w:sz w:val="24"/>
          <w:szCs w:val="24"/>
        </w:rPr>
        <w:t>organisation</w:t>
      </w:r>
      <w:r>
        <w:rPr>
          <w:rFonts w:ascii="Arial" w:hAnsi="Arial" w:cs="Arial"/>
          <w:sz w:val="24"/>
          <w:szCs w:val="24"/>
        </w:rPr>
        <w:t xml:space="preserve"> is completely different and requires a certain amount of flexibility when carrying out work and implementing practices. It was clear that the </w:t>
      </w:r>
      <w:r w:rsidR="00066C28">
        <w:rPr>
          <w:rFonts w:ascii="Arial" w:hAnsi="Arial" w:cs="Arial"/>
          <w:sz w:val="24"/>
          <w:szCs w:val="24"/>
        </w:rPr>
        <w:t>SAS</w:t>
      </w:r>
      <w:r>
        <w:rPr>
          <w:rFonts w:ascii="Arial" w:hAnsi="Arial" w:cs="Arial"/>
          <w:sz w:val="24"/>
          <w:szCs w:val="24"/>
        </w:rPr>
        <w:t xml:space="preserve"> strive</w:t>
      </w:r>
      <w:r w:rsidR="00066C28">
        <w:rPr>
          <w:rFonts w:ascii="Arial" w:hAnsi="Arial" w:cs="Arial"/>
          <w:sz w:val="24"/>
          <w:szCs w:val="24"/>
        </w:rPr>
        <w:t>s</w:t>
      </w:r>
      <w:r>
        <w:rPr>
          <w:rFonts w:ascii="Arial" w:hAnsi="Arial" w:cs="Arial"/>
          <w:sz w:val="24"/>
          <w:szCs w:val="24"/>
        </w:rPr>
        <w:t xml:space="preserve"> to achieve this and the </w:t>
      </w:r>
      <w:r w:rsidR="00066C28">
        <w:rPr>
          <w:rFonts w:ascii="Arial" w:hAnsi="Arial" w:cs="Arial"/>
          <w:sz w:val="24"/>
          <w:szCs w:val="24"/>
        </w:rPr>
        <w:t xml:space="preserve">Head of Shared Assurance Services and Principal </w:t>
      </w:r>
      <w:r w:rsidR="00B371B1">
        <w:rPr>
          <w:rFonts w:ascii="Arial" w:hAnsi="Arial" w:cs="Arial"/>
          <w:sz w:val="24"/>
          <w:szCs w:val="24"/>
        </w:rPr>
        <w:t>Auditor have</w:t>
      </w:r>
      <w:r>
        <w:rPr>
          <w:rFonts w:ascii="Arial" w:hAnsi="Arial" w:cs="Arial"/>
          <w:sz w:val="24"/>
          <w:szCs w:val="24"/>
        </w:rPr>
        <w:t xml:space="preserve"> worked hard to ensure both councils get the service that they require whilst working </w:t>
      </w:r>
      <w:r w:rsidR="002F03E5">
        <w:rPr>
          <w:rFonts w:ascii="Arial" w:hAnsi="Arial" w:cs="Arial"/>
          <w:sz w:val="24"/>
          <w:szCs w:val="24"/>
        </w:rPr>
        <w:t xml:space="preserve">consistently </w:t>
      </w:r>
      <w:r>
        <w:rPr>
          <w:rFonts w:ascii="Arial" w:hAnsi="Arial" w:cs="Arial"/>
          <w:sz w:val="24"/>
          <w:szCs w:val="24"/>
        </w:rPr>
        <w:t xml:space="preserve">and applying the PSIAS. </w:t>
      </w:r>
    </w:p>
    <w:p w:rsidR="00146279" w:rsidRDefault="00146279" w:rsidP="00B371B1">
      <w:pPr>
        <w:spacing w:after="0" w:line="240" w:lineRule="auto"/>
        <w:ind w:left="709"/>
        <w:rPr>
          <w:rFonts w:ascii="Arial" w:hAnsi="Arial" w:cs="Arial"/>
          <w:sz w:val="24"/>
          <w:szCs w:val="24"/>
        </w:rPr>
      </w:pPr>
    </w:p>
    <w:p w:rsidR="00091081" w:rsidRPr="00643B18" w:rsidRDefault="00E70B63" w:rsidP="00B371B1">
      <w:pPr>
        <w:spacing w:after="0" w:line="240" w:lineRule="auto"/>
        <w:ind w:left="709"/>
        <w:rPr>
          <w:rFonts w:ascii="Arial" w:hAnsi="Arial" w:cs="Arial"/>
          <w:sz w:val="24"/>
          <w:szCs w:val="24"/>
        </w:rPr>
      </w:pPr>
      <w:r w:rsidRPr="00643B18">
        <w:rPr>
          <w:rFonts w:ascii="Arial" w:hAnsi="Arial" w:cs="Arial"/>
          <w:sz w:val="24"/>
          <w:szCs w:val="24"/>
        </w:rPr>
        <w:t xml:space="preserve">Of the 327 questions </w:t>
      </w:r>
      <w:r w:rsidR="00B371B1" w:rsidRPr="00643B18">
        <w:rPr>
          <w:rFonts w:ascii="Arial" w:hAnsi="Arial" w:cs="Arial"/>
          <w:sz w:val="24"/>
          <w:szCs w:val="24"/>
        </w:rPr>
        <w:t>i</w:t>
      </w:r>
      <w:r w:rsidRPr="00643B18">
        <w:rPr>
          <w:rFonts w:ascii="Arial" w:hAnsi="Arial" w:cs="Arial"/>
          <w:sz w:val="24"/>
          <w:szCs w:val="24"/>
        </w:rPr>
        <w:t xml:space="preserve">n the CIPFA LGAN checklist, the last self-assessment completed </w:t>
      </w:r>
      <w:r w:rsidR="00FA7D16" w:rsidRPr="00643B18">
        <w:rPr>
          <w:rFonts w:ascii="Arial" w:hAnsi="Arial" w:cs="Arial"/>
          <w:sz w:val="24"/>
          <w:szCs w:val="24"/>
        </w:rPr>
        <w:t xml:space="preserve">in </w:t>
      </w:r>
      <w:r w:rsidR="00066C28" w:rsidRPr="00643B18">
        <w:rPr>
          <w:rFonts w:ascii="Arial" w:hAnsi="Arial" w:cs="Arial"/>
          <w:sz w:val="24"/>
          <w:szCs w:val="24"/>
        </w:rPr>
        <w:t>March 2018</w:t>
      </w:r>
      <w:r w:rsidR="00FA7D16" w:rsidRPr="00643B18">
        <w:rPr>
          <w:rFonts w:ascii="Arial" w:hAnsi="Arial" w:cs="Arial"/>
          <w:sz w:val="24"/>
          <w:szCs w:val="24"/>
        </w:rPr>
        <w:t xml:space="preserve"> </w:t>
      </w:r>
      <w:r w:rsidRPr="00643B18">
        <w:rPr>
          <w:rFonts w:ascii="Arial" w:hAnsi="Arial" w:cs="Arial"/>
          <w:sz w:val="24"/>
          <w:szCs w:val="24"/>
        </w:rPr>
        <w:t>identified an overall significant level of compliance</w:t>
      </w:r>
      <w:r w:rsidR="00DB1FD4" w:rsidRPr="00643B18">
        <w:rPr>
          <w:rFonts w:ascii="Arial" w:hAnsi="Arial" w:cs="Arial"/>
          <w:sz w:val="24"/>
          <w:szCs w:val="24"/>
        </w:rPr>
        <w:t xml:space="preserve">. There were no instances of </w:t>
      </w:r>
      <w:r w:rsidR="00AD7952" w:rsidRPr="00643B18">
        <w:rPr>
          <w:rFonts w:ascii="Arial" w:hAnsi="Arial" w:cs="Arial"/>
          <w:sz w:val="24"/>
          <w:szCs w:val="24"/>
        </w:rPr>
        <w:t>non-</w:t>
      </w:r>
      <w:r w:rsidR="00DB1FD4" w:rsidRPr="00643B18">
        <w:rPr>
          <w:rFonts w:ascii="Arial" w:hAnsi="Arial" w:cs="Arial"/>
          <w:sz w:val="24"/>
          <w:szCs w:val="24"/>
        </w:rPr>
        <w:t>compliance and o</w:t>
      </w:r>
      <w:r w:rsidRPr="00643B18">
        <w:rPr>
          <w:rFonts w:ascii="Arial" w:hAnsi="Arial" w:cs="Arial"/>
          <w:sz w:val="24"/>
          <w:szCs w:val="24"/>
        </w:rPr>
        <w:t xml:space="preserve">nly </w:t>
      </w:r>
      <w:r w:rsidR="00FD5FD3" w:rsidRPr="00643B18">
        <w:rPr>
          <w:rFonts w:ascii="Arial" w:hAnsi="Arial" w:cs="Arial"/>
          <w:sz w:val="24"/>
          <w:szCs w:val="24"/>
        </w:rPr>
        <w:t>3</w:t>
      </w:r>
      <w:r w:rsidR="00DB1FD4" w:rsidRPr="00643B18">
        <w:rPr>
          <w:rFonts w:ascii="Arial" w:hAnsi="Arial" w:cs="Arial"/>
          <w:sz w:val="24"/>
          <w:szCs w:val="24"/>
        </w:rPr>
        <w:t xml:space="preserve"> instances </w:t>
      </w:r>
      <w:r w:rsidRPr="00643B18">
        <w:rPr>
          <w:rFonts w:ascii="Arial" w:hAnsi="Arial" w:cs="Arial"/>
          <w:sz w:val="24"/>
          <w:szCs w:val="24"/>
        </w:rPr>
        <w:t>of partial compliance</w:t>
      </w:r>
      <w:r w:rsidR="00DB1FD4" w:rsidRPr="00643B18">
        <w:rPr>
          <w:rFonts w:ascii="Arial" w:hAnsi="Arial" w:cs="Arial"/>
          <w:sz w:val="24"/>
          <w:szCs w:val="24"/>
        </w:rPr>
        <w:t xml:space="preserve"> reported</w:t>
      </w:r>
      <w:r w:rsidR="005529C8" w:rsidRPr="00643B18">
        <w:rPr>
          <w:rFonts w:ascii="Arial" w:hAnsi="Arial" w:cs="Arial"/>
          <w:sz w:val="24"/>
          <w:szCs w:val="24"/>
        </w:rPr>
        <w:t xml:space="preserve">. </w:t>
      </w:r>
      <w:r w:rsidR="00DD41F7" w:rsidRPr="00643B18">
        <w:rPr>
          <w:rFonts w:ascii="Arial" w:hAnsi="Arial" w:cs="Arial"/>
          <w:sz w:val="24"/>
          <w:szCs w:val="24"/>
        </w:rPr>
        <w:t xml:space="preserve">Following </w:t>
      </w:r>
      <w:r w:rsidR="00B371B1" w:rsidRPr="00643B18">
        <w:rPr>
          <w:rFonts w:ascii="Arial" w:hAnsi="Arial" w:cs="Arial"/>
          <w:sz w:val="24"/>
          <w:szCs w:val="24"/>
        </w:rPr>
        <w:t xml:space="preserve">our independent </w:t>
      </w:r>
      <w:r w:rsidR="0088695A" w:rsidRPr="00643B18">
        <w:rPr>
          <w:rFonts w:ascii="Arial" w:hAnsi="Arial" w:cs="Arial"/>
          <w:sz w:val="24"/>
          <w:szCs w:val="24"/>
        </w:rPr>
        <w:t xml:space="preserve">validation </w:t>
      </w:r>
      <w:r w:rsidR="00DD41F7" w:rsidRPr="00643B18">
        <w:rPr>
          <w:rFonts w:ascii="Arial" w:hAnsi="Arial" w:cs="Arial"/>
          <w:sz w:val="24"/>
          <w:szCs w:val="24"/>
        </w:rPr>
        <w:t>of the se</w:t>
      </w:r>
      <w:r w:rsidR="00FA7D16" w:rsidRPr="00643B18">
        <w:rPr>
          <w:rFonts w:ascii="Arial" w:hAnsi="Arial" w:cs="Arial"/>
          <w:sz w:val="24"/>
          <w:szCs w:val="24"/>
        </w:rPr>
        <w:t>lf-assessment</w:t>
      </w:r>
      <w:r w:rsidR="00DD41F7" w:rsidRPr="00643B18">
        <w:rPr>
          <w:rFonts w:ascii="Arial" w:hAnsi="Arial" w:cs="Arial"/>
          <w:sz w:val="24"/>
          <w:szCs w:val="24"/>
        </w:rPr>
        <w:t xml:space="preserve">, the peer review team can confirm it </w:t>
      </w:r>
      <w:r w:rsidR="00DB1FD4" w:rsidRPr="00643B18">
        <w:rPr>
          <w:rFonts w:ascii="Arial" w:hAnsi="Arial" w:cs="Arial"/>
          <w:sz w:val="24"/>
          <w:szCs w:val="24"/>
        </w:rPr>
        <w:t>accurately reflects the internal audit s</w:t>
      </w:r>
      <w:r w:rsidR="00A65D13" w:rsidRPr="00643B18">
        <w:rPr>
          <w:rFonts w:ascii="Arial" w:hAnsi="Arial" w:cs="Arial"/>
          <w:sz w:val="24"/>
          <w:szCs w:val="24"/>
        </w:rPr>
        <w:t>hared service</w:t>
      </w:r>
      <w:r w:rsidR="00AD7952" w:rsidRPr="00643B18">
        <w:rPr>
          <w:rFonts w:ascii="Arial" w:hAnsi="Arial" w:cs="Arial"/>
          <w:sz w:val="24"/>
          <w:szCs w:val="24"/>
        </w:rPr>
        <w:t xml:space="preserve">. </w:t>
      </w:r>
      <w:r w:rsidR="00DB1FD4" w:rsidRPr="00643B18">
        <w:rPr>
          <w:rFonts w:ascii="Arial" w:hAnsi="Arial" w:cs="Arial"/>
          <w:sz w:val="24"/>
          <w:szCs w:val="24"/>
        </w:rPr>
        <w:t xml:space="preserve"> </w:t>
      </w:r>
      <w:r w:rsidR="00FA7D16" w:rsidRPr="00643B18">
        <w:rPr>
          <w:rFonts w:ascii="Arial" w:hAnsi="Arial" w:cs="Arial"/>
          <w:sz w:val="24"/>
          <w:szCs w:val="24"/>
        </w:rPr>
        <w:t xml:space="preserve"> </w:t>
      </w:r>
    </w:p>
    <w:p w:rsidR="00B371B1" w:rsidRDefault="00B371B1" w:rsidP="00643B18">
      <w:pPr>
        <w:spacing w:after="0" w:line="240" w:lineRule="auto"/>
        <w:rPr>
          <w:rFonts w:ascii="Arial" w:hAnsi="Arial" w:cs="Arial"/>
          <w:sz w:val="24"/>
          <w:szCs w:val="24"/>
        </w:rPr>
      </w:pPr>
    </w:p>
    <w:p w:rsidR="00485621" w:rsidRPr="00485621" w:rsidRDefault="00485621" w:rsidP="00485621">
      <w:pPr>
        <w:rPr>
          <w:rFonts w:ascii="Arial" w:hAnsi="Arial" w:cs="Arial"/>
          <w:b/>
          <w:sz w:val="24"/>
          <w:szCs w:val="24"/>
        </w:rPr>
      </w:pPr>
      <w:r>
        <w:rPr>
          <w:rFonts w:ascii="Arial" w:hAnsi="Arial" w:cs="Arial"/>
          <w:b/>
          <w:sz w:val="24"/>
          <w:szCs w:val="24"/>
        </w:rPr>
        <w:t>3.</w:t>
      </w:r>
      <w:r w:rsidR="00282382">
        <w:rPr>
          <w:rFonts w:ascii="Arial" w:hAnsi="Arial" w:cs="Arial"/>
          <w:b/>
          <w:sz w:val="24"/>
          <w:szCs w:val="24"/>
        </w:rPr>
        <w:t>3</w:t>
      </w:r>
      <w:r>
        <w:rPr>
          <w:rFonts w:ascii="Arial" w:hAnsi="Arial" w:cs="Arial"/>
          <w:b/>
          <w:sz w:val="24"/>
          <w:szCs w:val="24"/>
        </w:rPr>
        <w:tab/>
        <w:t>Significant Observations</w:t>
      </w:r>
      <w:r>
        <w:rPr>
          <w:rFonts w:ascii="Arial" w:hAnsi="Arial" w:cs="Arial"/>
          <w:sz w:val="24"/>
          <w:szCs w:val="24"/>
        </w:rPr>
        <w:t xml:space="preserve"> </w:t>
      </w:r>
    </w:p>
    <w:p w:rsidR="00C9454B" w:rsidRDefault="00485621" w:rsidP="00D404F8">
      <w:pPr>
        <w:spacing w:after="0"/>
        <w:ind w:left="709"/>
        <w:rPr>
          <w:rFonts w:ascii="Arial" w:hAnsi="Arial" w:cs="Arial"/>
          <w:sz w:val="24"/>
          <w:szCs w:val="24"/>
        </w:rPr>
      </w:pPr>
      <w:r w:rsidRPr="00D768A2">
        <w:rPr>
          <w:rFonts w:ascii="Arial" w:hAnsi="Arial" w:cs="Arial"/>
          <w:sz w:val="24"/>
          <w:szCs w:val="24"/>
        </w:rPr>
        <w:t xml:space="preserve">There </w:t>
      </w:r>
      <w:r w:rsidR="00DB1FD4">
        <w:rPr>
          <w:rFonts w:ascii="Arial" w:hAnsi="Arial" w:cs="Arial"/>
          <w:sz w:val="24"/>
          <w:szCs w:val="24"/>
        </w:rPr>
        <w:t xml:space="preserve">were </w:t>
      </w:r>
      <w:r w:rsidRPr="00D768A2">
        <w:rPr>
          <w:rFonts w:ascii="Arial" w:hAnsi="Arial" w:cs="Arial"/>
          <w:sz w:val="24"/>
          <w:szCs w:val="24"/>
        </w:rPr>
        <w:t>no significant observations</w:t>
      </w:r>
      <w:r w:rsidR="00DB1FD4">
        <w:rPr>
          <w:rFonts w:ascii="Arial" w:hAnsi="Arial" w:cs="Arial"/>
          <w:sz w:val="24"/>
          <w:szCs w:val="24"/>
        </w:rPr>
        <w:t xml:space="preserve"> made during the course of the review.</w:t>
      </w:r>
    </w:p>
    <w:p w:rsidR="00D404F8" w:rsidRPr="00C5789B" w:rsidRDefault="00D404F8" w:rsidP="00D404F8">
      <w:pPr>
        <w:spacing w:after="0"/>
        <w:ind w:left="709"/>
        <w:rPr>
          <w:rFonts w:ascii="Arial" w:hAnsi="Arial" w:cs="Arial"/>
          <w:sz w:val="24"/>
          <w:szCs w:val="24"/>
        </w:rPr>
      </w:pPr>
    </w:p>
    <w:p w:rsidR="00590BE1" w:rsidRDefault="00590BE1" w:rsidP="00590BE1">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
          <w:sz w:val="24"/>
          <w:szCs w:val="24"/>
          <w:lang w:eastAsia="en-GB"/>
        </w:rPr>
        <w:t>3.</w:t>
      </w:r>
      <w:r w:rsidR="00282382">
        <w:rPr>
          <w:rFonts w:ascii="Arial" w:eastAsia="Times New Roman" w:hAnsi="Arial" w:cs="Arial"/>
          <w:b/>
          <w:sz w:val="24"/>
          <w:szCs w:val="24"/>
          <w:lang w:eastAsia="en-GB"/>
        </w:rPr>
        <w:t>4</w:t>
      </w:r>
      <w:r>
        <w:rPr>
          <w:rFonts w:ascii="Arial" w:eastAsia="Times New Roman" w:hAnsi="Arial" w:cs="Arial"/>
          <w:b/>
          <w:sz w:val="24"/>
          <w:szCs w:val="24"/>
          <w:lang w:eastAsia="en-GB"/>
        </w:rPr>
        <w:tab/>
        <w:t xml:space="preserve">Minor Observations </w:t>
      </w:r>
    </w:p>
    <w:p w:rsidR="00590BE1" w:rsidRDefault="00590BE1" w:rsidP="00590BE1">
      <w:pPr>
        <w:spacing w:after="0" w:line="240" w:lineRule="auto"/>
        <w:ind w:left="720" w:hanging="11"/>
        <w:jc w:val="both"/>
        <w:rPr>
          <w:rFonts w:ascii="Arial" w:eastAsia="Times New Roman" w:hAnsi="Arial" w:cs="Arial"/>
          <w:sz w:val="24"/>
          <w:szCs w:val="24"/>
          <w:lang w:eastAsia="en-GB"/>
        </w:rPr>
      </w:pPr>
    </w:p>
    <w:p w:rsidR="00C70C0E" w:rsidRPr="00616692" w:rsidRDefault="00DB1FD4" w:rsidP="00616692">
      <w:pPr>
        <w:spacing w:line="240" w:lineRule="auto"/>
        <w:ind w:left="720" w:hanging="11"/>
        <w:jc w:val="both"/>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A </w:t>
      </w:r>
      <w:r w:rsidR="00091081" w:rsidRPr="00616692">
        <w:rPr>
          <w:rFonts w:ascii="Arial" w:eastAsia="Times New Roman" w:hAnsi="Arial" w:cs="Arial"/>
          <w:sz w:val="24"/>
          <w:szCs w:val="24"/>
          <w:lang w:eastAsia="en-GB"/>
        </w:rPr>
        <w:t xml:space="preserve">few </w:t>
      </w:r>
      <w:r w:rsidR="009F2319" w:rsidRPr="00616692">
        <w:rPr>
          <w:rFonts w:ascii="Arial" w:eastAsia="Times New Roman" w:hAnsi="Arial" w:cs="Arial"/>
          <w:sz w:val="24"/>
          <w:szCs w:val="24"/>
          <w:lang w:eastAsia="en-GB"/>
        </w:rPr>
        <w:t xml:space="preserve">minor observations </w:t>
      </w:r>
      <w:r>
        <w:rPr>
          <w:rFonts w:ascii="Arial" w:eastAsia="Times New Roman" w:hAnsi="Arial" w:cs="Arial"/>
          <w:sz w:val="24"/>
          <w:szCs w:val="24"/>
          <w:lang w:eastAsia="en-GB"/>
        </w:rPr>
        <w:t xml:space="preserve">were </w:t>
      </w:r>
      <w:r w:rsidR="00091081" w:rsidRPr="00616692">
        <w:rPr>
          <w:rFonts w:ascii="Arial" w:eastAsia="Times New Roman" w:hAnsi="Arial" w:cs="Arial"/>
          <w:sz w:val="24"/>
          <w:szCs w:val="24"/>
          <w:lang w:eastAsia="en-GB"/>
        </w:rPr>
        <w:t>made during the</w:t>
      </w:r>
      <w:r>
        <w:rPr>
          <w:rFonts w:ascii="Arial" w:eastAsia="Times New Roman" w:hAnsi="Arial" w:cs="Arial"/>
          <w:sz w:val="24"/>
          <w:szCs w:val="24"/>
          <w:lang w:eastAsia="en-GB"/>
        </w:rPr>
        <w:t xml:space="preserve"> </w:t>
      </w:r>
      <w:r w:rsidR="00091081" w:rsidRPr="00616692">
        <w:rPr>
          <w:rFonts w:ascii="Arial" w:eastAsia="Times New Roman" w:hAnsi="Arial" w:cs="Arial"/>
          <w:sz w:val="24"/>
          <w:szCs w:val="24"/>
          <w:lang w:eastAsia="en-GB"/>
        </w:rPr>
        <w:t>review</w:t>
      </w:r>
      <w:r>
        <w:rPr>
          <w:rFonts w:ascii="Arial" w:eastAsia="Times New Roman" w:hAnsi="Arial" w:cs="Arial"/>
          <w:sz w:val="24"/>
          <w:szCs w:val="24"/>
          <w:lang w:eastAsia="en-GB"/>
        </w:rPr>
        <w:t xml:space="preserve">. The peer review team would ask that consideration is given to the areas detailed in 3.4.1 </w:t>
      </w:r>
      <w:r w:rsidR="009F2319" w:rsidRPr="00616692">
        <w:rPr>
          <w:rFonts w:ascii="Arial" w:eastAsia="Times New Roman" w:hAnsi="Arial" w:cs="Arial"/>
          <w:sz w:val="24"/>
          <w:szCs w:val="24"/>
          <w:lang w:eastAsia="en-GB"/>
        </w:rPr>
        <w:t>to 3.</w:t>
      </w:r>
      <w:r w:rsidR="00282382" w:rsidRPr="00616692">
        <w:rPr>
          <w:rFonts w:ascii="Arial" w:eastAsia="Times New Roman" w:hAnsi="Arial" w:cs="Arial"/>
          <w:sz w:val="24"/>
          <w:szCs w:val="24"/>
          <w:lang w:eastAsia="en-GB"/>
        </w:rPr>
        <w:t>4</w:t>
      </w:r>
      <w:r w:rsidR="009F2319" w:rsidRPr="00616692">
        <w:rPr>
          <w:rFonts w:ascii="Arial" w:eastAsia="Times New Roman" w:hAnsi="Arial" w:cs="Arial"/>
          <w:sz w:val="24"/>
          <w:szCs w:val="24"/>
          <w:lang w:eastAsia="en-GB"/>
        </w:rPr>
        <w:t>.</w:t>
      </w:r>
      <w:r w:rsidR="00B371B1">
        <w:rPr>
          <w:rFonts w:ascii="Arial" w:eastAsia="Times New Roman" w:hAnsi="Arial" w:cs="Arial"/>
          <w:sz w:val="24"/>
          <w:szCs w:val="24"/>
          <w:lang w:eastAsia="en-GB"/>
        </w:rPr>
        <w:t>3</w:t>
      </w:r>
      <w:r w:rsidR="009F2319" w:rsidRPr="00616692">
        <w:rPr>
          <w:rFonts w:ascii="Arial" w:eastAsia="Times New Roman" w:hAnsi="Arial" w:cs="Arial"/>
          <w:sz w:val="24"/>
          <w:szCs w:val="24"/>
          <w:lang w:eastAsia="en-GB"/>
        </w:rPr>
        <w:t xml:space="preserve"> below</w:t>
      </w:r>
      <w:r w:rsidR="009F2319" w:rsidRPr="00C232C9">
        <w:rPr>
          <w:rFonts w:ascii="Arial" w:eastAsia="Times New Roman" w:hAnsi="Arial" w:cs="Arial"/>
          <w:color w:val="FF0000"/>
          <w:sz w:val="24"/>
          <w:szCs w:val="24"/>
          <w:lang w:eastAsia="en-GB"/>
        </w:rPr>
        <w:t>.</w:t>
      </w:r>
    </w:p>
    <w:p w:rsidR="00C70C0E" w:rsidRPr="00AB3FA5" w:rsidRDefault="00C70C0E" w:rsidP="00616692">
      <w:pPr>
        <w:pStyle w:val="ListParagraph"/>
        <w:spacing w:line="240" w:lineRule="auto"/>
        <w:ind w:left="525" w:firstLine="184"/>
        <w:jc w:val="both"/>
        <w:rPr>
          <w:rFonts w:ascii="Arial" w:eastAsia="Times New Roman" w:hAnsi="Arial" w:cs="Arial"/>
          <w:b/>
          <w:sz w:val="24"/>
          <w:szCs w:val="24"/>
          <w:lang w:eastAsia="en-GB"/>
        </w:rPr>
      </w:pPr>
      <w:r w:rsidRPr="00AB3FA5">
        <w:rPr>
          <w:rFonts w:ascii="Arial" w:eastAsia="Times New Roman" w:hAnsi="Arial" w:cs="Arial"/>
          <w:b/>
          <w:sz w:val="24"/>
          <w:szCs w:val="24"/>
          <w:lang w:eastAsia="en-GB"/>
        </w:rPr>
        <w:t>Purpose and Positioning – Independence &amp; Reporting Lines</w:t>
      </w:r>
    </w:p>
    <w:p w:rsidR="00616692" w:rsidRPr="00AB3FA5" w:rsidRDefault="00616692" w:rsidP="00192814">
      <w:pPr>
        <w:spacing w:line="240" w:lineRule="auto"/>
        <w:ind w:left="709" w:hanging="709"/>
        <w:rPr>
          <w:rFonts w:ascii="Arial" w:hAnsi="Arial" w:cs="Arial"/>
          <w:b/>
          <w:sz w:val="24"/>
          <w:szCs w:val="24"/>
        </w:rPr>
      </w:pPr>
      <w:r w:rsidRPr="00AB3FA5">
        <w:rPr>
          <w:rFonts w:ascii="Arial" w:hAnsi="Arial" w:cs="Arial"/>
          <w:b/>
          <w:sz w:val="24"/>
          <w:szCs w:val="24"/>
        </w:rPr>
        <w:t>3.4.1</w:t>
      </w:r>
      <w:r w:rsidRPr="00AB3FA5">
        <w:rPr>
          <w:rFonts w:ascii="Arial" w:hAnsi="Arial" w:cs="Arial"/>
          <w:b/>
          <w:sz w:val="24"/>
          <w:szCs w:val="24"/>
        </w:rPr>
        <w:tab/>
      </w:r>
      <w:r w:rsidR="00C70C0E" w:rsidRPr="00AB3FA5">
        <w:rPr>
          <w:rFonts w:ascii="Arial" w:hAnsi="Arial" w:cs="Arial"/>
          <w:sz w:val="24"/>
          <w:szCs w:val="24"/>
        </w:rPr>
        <w:t>It should be noted that at the time of the review</w:t>
      </w:r>
      <w:r w:rsidR="00AD7952">
        <w:rPr>
          <w:rFonts w:ascii="Arial" w:hAnsi="Arial" w:cs="Arial"/>
          <w:sz w:val="24"/>
          <w:szCs w:val="24"/>
        </w:rPr>
        <w:t xml:space="preserve"> the SAS was included in management restructuring proposals at both councils.  </w:t>
      </w:r>
      <w:r w:rsidR="00C70C0E" w:rsidRPr="00AB3FA5">
        <w:rPr>
          <w:rFonts w:ascii="Arial" w:hAnsi="Arial" w:cs="Arial"/>
          <w:sz w:val="24"/>
          <w:szCs w:val="24"/>
        </w:rPr>
        <w:t xml:space="preserve"> SRBC w</w:t>
      </w:r>
      <w:r w:rsidR="00AD7952">
        <w:rPr>
          <w:rFonts w:ascii="Arial" w:hAnsi="Arial" w:cs="Arial"/>
          <w:sz w:val="24"/>
          <w:szCs w:val="24"/>
        </w:rPr>
        <w:t>as</w:t>
      </w:r>
      <w:r w:rsidR="00C70C0E" w:rsidRPr="00AB3FA5">
        <w:rPr>
          <w:rFonts w:ascii="Arial" w:hAnsi="Arial" w:cs="Arial"/>
          <w:sz w:val="24"/>
          <w:szCs w:val="24"/>
        </w:rPr>
        <w:t xml:space="preserve"> in the process of a senior management re-structure and </w:t>
      </w:r>
      <w:r w:rsidR="00AD7952">
        <w:rPr>
          <w:rFonts w:ascii="Arial" w:hAnsi="Arial" w:cs="Arial"/>
          <w:sz w:val="24"/>
          <w:szCs w:val="24"/>
        </w:rPr>
        <w:t xml:space="preserve">the reporting line for SAS had yet to be finalised.  </w:t>
      </w:r>
      <w:r w:rsidR="00C70C0E" w:rsidRPr="00AB3FA5">
        <w:rPr>
          <w:rFonts w:ascii="Arial" w:hAnsi="Arial" w:cs="Arial"/>
          <w:sz w:val="24"/>
          <w:szCs w:val="24"/>
        </w:rPr>
        <w:t>However</w:t>
      </w:r>
      <w:r w:rsidR="002F03E5">
        <w:rPr>
          <w:rFonts w:ascii="Arial" w:hAnsi="Arial" w:cs="Arial"/>
          <w:sz w:val="24"/>
          <w:szCs w:val="24"/>
        </w:rPr>
        <w:t>,</w:t>
      </w:r>
      <w:r w:rsidR="00C70C0E" w:rsidRPr="00AB3FA5">
        <w:rPr>
          <w:rFonts w:ascii="Arial" w:hAnsi="Arial" w:cs="Arial"/>
          <w:sz w:val="24"/>
          <w:szCs w:val="24"/>
        </w:rPr>
        <w:t xml:space="preserve"> </w:t>
      </w:r>
      <w:r w:rsidR="00D116A2">
        <w:rPr>
          <w:rFonts w:ascii="Arial" w:hAnsi="Arial" w:cs="Arial"/>
          <w:sz w:val="24"/>
          <w:szCs w:val="24"/>
        </w:rPr>
        <w:t>both</w:t>
      </w:r>
      <w:r w:rsidR="00B371B1">
        <w:rPr>
          <w:rFonts w:ascii="Arial" w:hAnsi="Arial" w:cs="Arial"/>
          <w:sz w:val="24"/>
          <w:szCs w:val="24"/>
        </w:rPr>
        <w:t xml:space="preserve"> </w:t>
      </w:r>
      <w:r w:rsidR="00C70C0E" w:rsidRPr="00AB3FA5">
        <w:rPr>
          <w:rFonts w:ascii="Arial" w:hAnsi="Arial" w:cs="Arial"/>
          <w:sz w:val="24"/>
          <w:szCs w:val="24"/>
        </w:rPr>
        <w:t>Chief Executive</w:t>
      </w:r>
      <w:r w:rsidR="00D116A2">
        <w:rPr>
          <w:rFonts w:ascii="Arial" w:hAnsi="Arial" w:cs="Arial"/>
          <w:sz w:val="24"/>
          <w:szCs w:val="24"/>
        </w:rPr>
        <w:t>s</w:t>
      </w:r>
      <w:r w:rsidR="00AD7952">
        <w:rPr>
          <w:rFonts w:ascii="Arial" w:hAnsi="Arial" w:cs="Arial"/>
          <w:sz w:val="24"/>
          <w:szCs w:val="24"/>
        </w:rPr>
        <w:t xml:space="preserve"> </w:t>
      </w:r>
      <w:r w:rsidR="00D116A2">
        <w:rPr>
          <w:rFonts w:ascii="Arial" w:hAnsi="Arial" w:cs="Arial"/>
          <w:sz w:val="24"/>
          <w:szCs w:val="24"/>
        </w:rPr>
        <w:t xml:space="preserve">gave the assurance </w:t>
      </w:r>
      <w:r w:rsidR="00B371B1">
        <w:rPr>
          <w:rFonts w:ascii="Arial" w:hAnsi="Arial" w:cs="Arial"/>
          <w:sz w:val="24"/>
          <w:szCs w:val="24"/>
        </w:rPr>
        <w:t xml:space="preserve">that </w:t>
      </w:r>
      <w:r w:rsidR="00B371B1" w:rsidRPr="00AB3FA5">
        <w:rPr>
          <w:rFonts w:ascii="Arial" w:hAnsi="Arial" w:cs="Arial"/>
          <w:sz w:val="24"/>
          <w:szCs w:val="24"/>
        </w:rPr>
        <w:t>the</w:t>
      </w:r>
      <w:r w:rsidR="00C70C0E" w:rsidRPr="00AB3FA5">
        <w:rPr>
          <w:rFonts w:ascii="Arial" w:hAnsi="Arial" w:cs="Arial"/>
          <w:sz w:val="24"/>
          <w:szCs w:val="24"/>
        </w:rPr>
        <w:t xml:space="preserve"> role of </w:t>
      </w:r>
      <w:r w:rsidR="00DB1FD4">
        <w:rPr>
          <w:rFonts w:ascii="Arial" w:hAnsi="Arial" w:cs="Arial"/>
          <w:sz w:val="24"/>
          <w:szCs w:val="24"/>
        </w:rPr>
        <w:t xml:space="preserve">internal audit </w:t>
      </w:r>
      <w:r w:rsidR="00C70C0E" w:rsidRPr="00AB3FA5">
        <w:rPr>
          <w:rFonts w:ascii="Arial" w:hAnsi="Arial" w:cs="Arial"/>
          <w:sz w:val="24"/>
          <w:szCs w:val="24"/>
        </w:rPr>
        <w:t xml:space="preserve">is key to </w:t>
      </w:r>
      <w:r w:rsidR="00D116A2">
        <w:rPr>
          <w:rFonts w:ascii="Arial" w:hAnsi="Arial" w:cs="Arial"/>
          <w:sz w:val="24"/>
          <w:szCs w:val="24"/>
        </w:rPr>
        <w:t xml:space="preserve">each </w:t>
      </w:r>
      <w:r w:rsidR="00C70C0E" w:rsidRPr="00AB3FA5">
        <w:rPr>
          <w:rFonts w:ascii="Arial" w:hAnsi="Arial" w:cs="Arial"/>
          <w:sz w:val="24"/>
          <w:szCs w:val="24"/>
        </w:rPr>
        <w:t>council</w:t>
      </w:r>
      <w:r w:rsidR="00B371B1">
        <w:rPr>
          <w:rFonts w:ascii="Arial" w:hAnsi="Arial" w:cs="Arial"/>
          <w:sz w:val="24"/>
          <w:szCs w:val="24"/>
        </w:rPr>
        <w:t>’</w:t>
      </w:r>
      <w:r w:rsidR="00C70C0E" w:rsidRPr="00AB3FA5">
        <w:rPr>
          <w:rFonts w:ascii="Arial" w:hAnsi="Arial" w:cs="Arial"/>
          <w:sz w:val="24"/>
          <w:szCs w:val="24"/>
        </w:rPr>
        <w:t>s governance framework</w:t>
      </w:r>
      <w:r w:rsidR="00D116A2">
        <w:rPr>
          <w:rFonts w:ascii="Arial" w:hAnsi="Arial" w:cs="Arial"/>
          <w:sz w:val="24"/>
          <w:szCs w:val="24"/>
        </w:rPr>
        <w:t>s</w:t>
      </w:r>
      <w:r w:rsidR="00C70C0E" w:rsidRPr="00AB3FA5">
        <w:rPr>
          <w:rFonts w:ascii="Arial" w:hAnsi="Arial" w:cs="Arial"/>
          <w:sz w:val="24"/>
          <w:szCs w:val="24"/>
        </w:rPr>
        <w:t xml:space="preserve">, therefore its reporting line, </w:t>
      </w:r>
      <w:r w:rsidR="00DB1FD4">
        <w:rPr>
          <w:rFonts w:ascii="Arial" w:hAnsi="Arial" w:cs="Arial"/>
          <w:sz w:val="24"/>
          <w:szCs w:val="24"/>
        </w:rPr>
        <w:t>when decided</w:t>
      </w:r>
      <w:r w:rsidR="002F03E5">
        <w:rPr>
          <w:rFonts w:ascii="Arial" w:hAnsi="Arial" w:cs="Arial"/>
          <w:sz w:val="24"/>
          <w:szCs w:val="24"/>
        </w:rPr>
        <w:t>,</w:t>
      </w:r>
      <w:r w:rsidR="00DB1FD4">
        <w:rPr>
          <w:rFonts w:ascii="Arial" w:hAnsi="Arial" w:cs="Arial"/>
          <w:sz w:val="24"/>
          <w:szCs w:val="24"/>
        </w:rPr>
        <w:t xml:space="preserve"> </w:t>
      </w:r>
      <w:r w:rsidR="00C70C0E" w:rsidRPr="00AB3FA5">
        <w:rPr>
          <w:rFonts w:ascii="Arial" w:hAnsi="Arial" w:cs="Arial"/>
          <w:sz w:val="24"/>
          <w:szCs w:val="24"/>
        </w:rPr>
        <w:t>would enable it to continue to work independently, add value and feed into the</w:t>
      </w:r>
      <w:r w:rsidR="00D116A2">
        <w:rPr>
          <w:rFonts w:ascii="Arial" w:hAnsi="Arial" w:cs="Arial"/>
          <w:sz w:val="24"/>
          <w:szCs w:val="24"/>
        </w:rPr>
        <w:t xml:space="preserve"> each </w:t>
      </w:r>
      <w:r w:rsidR="00C70C0E" w:rsidRPr="00AB3FA5">
        <w:rPr>
          <w:rFonts w:ascii="Arial" w:hAnsi="Arial" w:cs="Arial"/>
          <w:sz w:val="24"/>
          <w:szCs w:val="24"/>
        </w:rPr>
        <w:t>Council’s governance framework</w:t>
      </w:r>
      <w:r w:rsidR="00D116A2">
        <w:rPr>
          <w:rFonts w:ascii="Arial" w:hAnsi="Arial" w:cs="Arial"/>
          <w:sz w:val="24"/>
          <w:szCs w:val="24"/>
        </w:rPr>
        <w:t>s</w:t>
      </w:r>
      <w:r w:rsidR="00C70C0E" w:rsidRPr="00AB3FA5">
        <w:rPr>
          <w:rFonts w:ascii="Arial" w:hAnsi="Arial" w:cs="Arial"/>
          <w:sz w:val="24"/>
          <w:szCs w:val="24"/>
        </w:rPr>
        <w:t xml:space="preserve"> as before.</w:t>
      </w:r>
      <w:r w:rsidR="00C70C0E" w:rsidRPr="00AB3FA5">
        <w:rPr>
          <w:rFonts w:ascii="Arial" w:hAnsi="Arial" w:cs="Arial"/>
          <w:b/>
          <w:sz w:val="24"/>
          <w:szCs w:val="24"/>
        </w:rPr>
        <w:t xml:space="preserve">  </w:t>
      </w:r>
    </w:p>
    <w:p w:rsidR="00616692" w:rsidRDefault="00616692" w:rsidP="00DD1BDF">
      <w:pPr>
        <w:spacing w:after="0" w:line="240" w:lineRule="auto"/>
        <w:jc w:val="both"/>
        <w:rPr>
          <w:rFonts w:ascii="Arial" w:eastAsia="Times New Roman" w:hAnsi="Arial" w:cs="Arial"/>
          <w:b/>
          <w:sz w:val="24"/>
          <w:szCs w:val="24"/>
          <w:lang w:eastAsia="en-GB"/>
        </w:rPr>
      </w:pPr>
    </w:p>
    <w:p w:rsidR="00B371B1" w:rsidRPr="00AB3FA5" w:rsidRDefault="00B371B1" w:rsidP="00DD1BDF">
      <w:pPr>
        <w:spacing w:after="0" w:line="240" w:lineRule="auto"/>
        <w:jc w:val="both"/>
        <w:rPr>
          <w:rFonts w:ascii="Arial" w:eastAsia="Times New Roman" w:hAnsi="Arial" w:cs="Arial"/>
          <w:b/>
          <w:sz w:val="24"/>
          <w:szCs w:val="24"/>
          <w:lang w:eastAsia="en-GB"/>
        </w:rPr>
      </w:pPr>
    </w:p>
    <w:p w:rsidR="00643B18" w:rsidRDefault="00643B18" w:rsidP="003206A0">
      <w:pPr>
        <w:ind w:left="709"/>
        <w:rPr>
          <w:rFonts w:ascii="Arial" w:eastAsia="Times New Roman" w:hAnsi="Arial" w:cs="Arial"/>
          <w:b/>
          <w:sz w:val="24"/>
          <w:szCs w:val="24"/>
          <w:lang w:eastAsia="en-GB"/>
        </w:rPr>
      </w:pPr>
    </w:p>
    <w:p w:rsidR="00643B18" w:rsidRDefault="00643B18" w:rsidP="003206A0">
      <w:pPr>
        <w:ind w:left="709"/>
        <w:rPr>
          <w:rFonts w:ascii="Arial" w:eastAsia="Times New Roman" w:hAnsi="Arial" w:cs="Arial"/>
          <w:b/>
          <w:sz w:val="24"/>
          <w:szCs w:val="24"/>
          <w:lang w:eastAsia="en-GB"/>
        </w:rPr>
      </w:pPr>
    </w:p>
    <w:p w:rsidR="00E032F0" w:rsidRPr="00AB3FA5" w:rsidRDefault="008B6E8F" w:rsidP="003206A0">
      <w:pPr>
        <w:ind w:left="709"/>
        <w:rPr>
          <w:rFonts w:ascii="Arial" w:eastAsia="Times New Roman" w:hAnsi="Arial" w:cs="Arial"/>
          <w:b/>
          <w:sz w:val="24"/>
          <w:szCs w:val="24"/>
          <w:lang w:eastAsia="en-GB"/>
        </w:rPr>
      </w:pPr>
      <w:r w:rsidRPr="00AB3FA5">
        <w:rPr>
          <w:rFonts w:ascii="Arial" w:eastAsia="Times New Roman" w:hAnsi="Arial" w:cs="Arial"/>
          <w:b/>
          <w:sz w:val="24"/>
          <w:szCs w:val="24"/>
          <w:lang w:eastAsia="en-GB"/>
        </w:rPr>
        <w:t>Audit Execution</w:t>
      </w:r>
      <w:r w:rsidR="00983C8C" w:rsidRPr="00AB3FA5">
        <w:rPr>
          <w:rFonts w:ascii="Arial" w:eastAsia="Times New Roman" w:hAnsi="Arial" w:cs="Arial"/>
          <w:b/>
          <w:sz w:val="24"/>
          <w:szCs w:val="24"/>
          <w:lang w:eastAsia="en-GB"/>
        </w:rPr>
        <w:t xml:space="preserve"> – </w:t>
      </w:r>
      <w:r w:rsidR="00091081" w:rsidRPr="00AB3FA5">
        <w:rPr>
          <w:rFonts w:ascii="Arial" w:eastAsia="Times New Roman" w:hAnsi="Arial" w:cs="Arial"/>
          <w:b/>
          <w:sz w:val="24"/>
          <w:szCs w:val="24"/>
          <w:lang w:eastAsia="en-GB"/>
        </w:rPr>
        <w:t xml:space="preserve">Reporting </w:t>
      </w:r>
    </w:p>
    <w:p w:rsidR="00B371B1" w:rsidRPr="008C1678" w:rsidRDefault="00616692" w:rsidP="008C1678">
      <w:pPr>
        <w:spacing w:line="240" w:lineRule="auto"/>
        <w:ind w:left="709" w:hanging="709"/>
        <w:rPr>
          <w:rFonts w:ascii="Arial" w:hAnsi="Arial" w:cs="Arial"/>
          <w:sz w:val="24"/>
          <w:szCs w:val="24"/>
        </w:rPr>
      </w:pPr>
      <w:r w:rsidRPr="00AB3FA5">
        <w:rPr>
          <w:rFonts w:ascii="Arial" w:eastAsia="Times New Roman" w:hAnsi="Arial" w:cs="Arial"/>
          <w:b/>
          <w:sz w:val="24"/>
          <w:szCs w:val="24"/>
          <w:lang w:eastAsia="en-GB"/>
        </w:rPr>
        <w:t>3.4.</w:t>
      </w:r>
      <w:r w:rsidR="00FD5FD3">
        <w:rPr>
          <w:rFonts w:ascii="Arial" w:eastAsia="Times New Roman" w:hAnsi="Arial" w:cs="Arial"/>
          <w:b/>
          <w:sz w:val="24"/>
          <w:szCs w:val="24"/>
          <w:lang w:eastAsia="en-GB"/>
        </w:rPr>
        <w:t>2</w:t>
      </w:r>
      <w:r w:rsidRPr="00AB3FA5">
        <w:rPr>
          <w:rFonts w:ascii="Arial" w:eastAsia="Times New Roman" w:hAnsi="Arial" w:cs="Arial"/>
          <w:b/>
          <w:sz w:val="24"/>
          <w:szCs w:val="24"/>
          <w:lang w:eastAsia="en-GB"/>
        </w:rPr>
        <w:tab/>
      </w:r>
      <w:r w:rsidR="00E75DBD" w:rsidRPr="00AB3FA5">
        <w:rPr>
          <w:rFonts w:ascii="Arial" w:hAnsi="Arial" w:cs="Arial"/>
          <w:sz w:val="24"/>
          <w:szCs w:val="24"/>
        </w:rPr>
        <w:t>A common theme raised across both Coun</w:t>
      </w:r>
      <w:r w:rsidR="00461C20" w:rsidRPr="00AB3FA5">
        <w:rPr>
          <w:rFonts w:ascii="Arial" w:hAnsi="Arial" w:cs="Arial"/>
          <w:sz w:val="24"/>
          <w:szCs w:val="24"/>
        </w:rPr>
        <w:t>cils was that in some instances the recommendations made were not always seen by the audit</w:t>
      </w:r>
      <w:r w:rsidR="006522D3" w:rsidRPr="00AB3FA5">
        <w:rPr>
          <w:rFonts w:ascii="Arial" w:hAnsi="Arial" w:cs="Arial"/>
          <w:sz w:val="24"/>
          <w:szCs w:val="24"/>
        </w:rPr>
        <w:t xml:space="preserve">ees as practical and </w:t>
      </w:r>
      <w:r w:rsidR="00D36E7A" w:rsidRPr="00AB3FA5">
        <w:rPr>
          <w:rFonts w:ascii="Arial" w:hAnsi="Arial" w:cs="Arial"/>
          <w:sz w:val="24"/>
          <w:szCs w:val="24"/>
        </w:rPr>
        <w:t xml:space="preserve">in some instances were </w:t>
      </w:r>
      <w:r w:rsidR="006031D9">
        <w:rPr>
          <w:rFonts w:ascii="Arial" w:hAnsi="Arial" w:cs="Arial"/>
          <w:sz w:val="24"/>
          <w:szCs w:val="24"/>
        </w:rPr>
        <w:t xml:space="preserve">found to be </w:t>
      </w:r>
      <w:r w:rsidR="00D36E7A" w:rsidRPr="00AB3FA5">
        <w:rPr>
          <w:rFonts w:ascii="Arial" w:hAnsi="Arial" w:cs="Arial"/>
          <w:sz w:val="24"/>
          <w:szCs w:val="24"/>
        </w:rPr>
        <w:t>quite rig</w:t>
      </w:r>
      <w:r w:rsidR="00D116A2">
        <w:rPr>
          <w:rFonts w:ascii="Arial" w:hAnsi="Arial" w:cs="Arial"/>
          <w:sz w:val="24"/>
          <w:szCs w:val="24"/>
        </w:rPr>
        <w:t>i</w:t>
      </w:r>
      <w:r w:rsidR="00D36E7A" w:rsidRPr="00AB3FA5">
        <w:rPr>
          <w:rFonts w:ascii="Arial" w:hAnsi="Arial" w:cs="Arial"/>
          <w:sz w:val="24"/>
          <w:szCs w:val="24"/>
        </w:rPr>
        <w:t>d</w:t>
      </w:r>
      <w:r w:rsidR="006031D9">
        <w:rPr>
          <w:rFonts w:ascii="Arial" w:hAnsi="Arial" w:cs="Arial"/>
          <w:sz w:val="24"/>
          <w:szCs w:val="24"/>
        </w:rPr>
        <w:t>, n</w:t>
      </w:r>
      <w:r w:rsidR="00D36E7A" w:rsidRPr="00AB3FA5">
        <w:rPr>
          <w:rFonts w:ascii="Arial" w:hAnsi="Arial" w:cs="Arial"/>
          <w:sz w:val="24"/>
          <w:szCs w:val="24"/>
        </w:rPr>
        <w:t xml:space="preserve">ot allowing managers to acknowledge and accept their own </w:t>
      </w:r>
      <w:r w:rsidR="00D36E7A" w:rsidRPr="00AB3FA5">
        <w:rPr>
          <w:rFonts w:ascii="Arial" w:hAnsi="Arial" w:cs="Arial"/>
          <w:sz w:val="24"/>
          <w:szCs w:val="24"/>
        </w:rPr>
        <w:lastRenderedPageBreak/>
        <w:t>service risks. T</w:t>
      </w:r>
      <w:r w:rsidR="00091081" w:rsidRPr="00AB3FA5">
        <w:rPr>
          <w:rFonts w:ascii="Arial" w:hAnsi="Arial" w:cs="Arial"/>
          <w:sz w:val="24"/>
          <w:szCs w:val="24"/>
        </w:rPr>
        <w:t xml:space="preserve">o ensure managers are more accountable for their own service risks and actions, it is suggested that </w:t>
      </w:r>
      <w:r w:rsidR="00B371B1">
        <w:rPr>
          <w:rFonts w:ascii="Arial" w:hAnsi="Arial" w:cs="Arial"/>
          <w:sz w:val="24"/>
          <w:szCs w:val="24"/>
        </w:rPr>
        <w:t>SAS consider</w:t>
      </w:r>
      <w:r w:rsidR="00091081" w:rsidRPr="00AB3FA5">
        <w:rPr>
          <w:rFonts w:ascii="Arial" w:hAnsi="Arial" w:cs="Arial"/>
          <w:sz w:val="24"/>
          <w:szCs w:val="24"/>
        </w:rPr>
        <w:t xml:space="preserve"> </w:t>
      </w:r>
      <w:r w:rsidR="00461C20" w:rsidRPr="00AB3FA5">
        <w:rPr>
          <w:rFonts w:ascii="Arial" w:hAnsi="Arial" w:cs="Arial"/>
          <w:sz w:val="24"/>
          <w:szCs w:val="24"/>
        </w:rPr>
        <w:t>changing the reporting format to report the findings and then</w:t>
      </w:r>
      <w:r w:rsidR="00D36E7A" w:rsidRPr="00AB3FA5">
        <w:rPr>
          <w:rFonts w:ascii="Arial" w:hAnsi="Arial" w:cs="Arial"/>
          <w:sz w:val="24"/>
          <w:szCs w:val="24"/>
        </w:rPr>
        <w:t xml:space="preserve"> allow the auditees to state </w:t>
      </w:r>
      <w:r w:rsidR="00461C20" w:rsidRPr="00AB3FA5">
        <w:rPr>
          <w:rFonts w:ascii="Arial" w:hAnsi="Arial" w:cs="Arial"/>
          <w:sz w:val="24"/>
          <w:szCs w:val="24"/>
        </w:rPr>
        <w:t xml:space="preserve">what action </w:t>
      </w:r>
      <w:r w:rsidR="00D36E7A" w:rsidRPr="00AB3FA5">
        <w:rPr>
          <w:rFonts w:ascii="Arial" w:hAnsi="Arial" w:cs="Arial"/>
          <w:sz w:val="24"/>
          <w:szCs w:val="24"/>
        </w:rPr>
        <w:t xml:space="preserve">they will be taking to </w:t>
      </w:r>
      <w:r w:rsidR="00461C20" w:rsidRPr="00AB3FA5">
        <w:rPr>
          <w:rFonts w:ascii="Arial" w:hAnsi="Arial" w:cs="Arial"/>
          <w:sz w:val="24"/>
          <w:szCs w:val="24"/>
        </w:rPr>
        <w:t xml:space="preserve">address any </w:t>
      </w:r>
      <w:r w:rsidR="00D36E7A" w:rsidRPr="00AB3FA5">
        <w:rPr>
          <w:rFonts w:ascii="Arial" w:hAnsi="Arial" w:cs="Arial"/>
          <w:sz w:val="24"/>
          <w:szCs w:val="24"/>
        </w:rPr>
        <w:t>weaknesses</w:t>
      </w:r>
      <w:r w:rsidR="00461C20" w:rsidRPr="00AB3FA5">
        <w:rPr>
          <w:rFonts w:ascii="Arial" w:hAnsi="Arial" w:cs="Arial"/>
          <w:sz w:val="24"/>
          <w:szCs w:val="24"/>
        </w:rPr>
        <w:t xml:space="preserve"> and mitigate an</w:t>
      </w:r>
      <w:r w:rsidR="00B30999" w:rsidRPr="00AB3FA5">
        <w:rPr>
          <w:rFonts w:ascii="Arial" w:hAnsi="Arial" w:cs="Arial"/>
          <w:sz w:val="24"/>
          <w:szCs w:val="24"/>
        </w:rPr>
        <w:t>y</w:t>
      </w:r>
      <w:r w:rsidR="00461C20" w:rsidRPr="00AB3FA5">
        <w:rPr>
          <w:rFonts w:ascii="Arial" w:hAnsi="Arial" w:cs="Arial"/>
          <w:sz w:val="24"/>
          <w:szCs w:val="24"/>
        </w:rPr>
        <w:t xml:space="preserve"> risks identified. </w:t>
      </w:r>
      <w:r w:rsidR="00D36E7A" w:rsidRPr="00AB3FA5">
        <w:rPr>
          <w:rFonts w:ascii="Arial" w:hAnsi="Arial" w:cs="Arial"/>
          <w:sz w:val="24"/>
          <w:szCs w:val="24"/>
        </w:rPr>
        <w:t xml:space="preserve">It </w:t>
      </w:r>
      <w:r w:rsidR="00D116A2">
        <w:rPr>
          <w:rFonts w:ascii="Arial" w:hAnsi="Arial" w:cs="Arial"/>
          <w:sz w:val="24"/>
          <w:szCs w:val="24"/>
        </w:rPr>
        <w:t xml:space="preserve">is accepted </w:t>
      </w:r>
      <w:r w:rsidR="00D36E7A" w:rsidRPr="00AB3FA5">
        <w:rPr>
          <w:rFonts w:ascii="Arial" w:hAnsi="Arial" w:cs="Arial"/>
          <w:sz w:val="24"/>
          <w:szCs w:val="24"/>
        </w:rPr>
        <w:t>that in some instance</w:t>
      </w:r>
      <w:r w:rsidR="003052BF">
        <w:rPr>
          <w:rFonts w:ascii="Arial" w:hAnsi="Arial" w:cs="Arial"/>
          <w:sz w:val="24"/>
          <w:szCs w:val="24"/>
        </w:rPr>
        <w:t>s</w:t>
      </w:r>
      <w:r w:rsidR="00D36E7A" w:rsidRPr="00AB3FA5">
        <w:rPr>
          <w:rFonts w:ascii="Arial" w:hAnsi="Arial" w:cs="Arial"/>
          <w:sz w:val="24"/>
          <w:szCs w:val="24"/>
        </w:rPr>
        <w:t xml:space="preserve">, findings may not </w:t>
      </w:r>
      <w:r w:rsidR="00C2570D">
        <w:rPr>
          <w:rFonts w:ascii="Arial" w:hAnsi="Arial" w:cs="Arial"/>
          <w:sz w:val="24"/>
          <w:szCs w:val="24"/>
        </w:rPr>
        <w:t xml:space="preserve">and cannot be </w:t>
      </w:r>
      <w:r w:rsidR="00D36E7A" w:rsidRPr="00AB3FA5">
        <w:rPr>
          <w:rFonts w:ascii="Arial" w:hAnsi="Arial" w:cs="Arial"/>
          <w:sz w:val="24"/>
          <w:szCs w:val="24"/>
        </w:rPr>
        <w:t xml:space="preserve">always </w:t>
      </w:r>
      <w:r w:rsidR="00C2570D">
        <w:rPr>
          <w:rFonts w:ascii="Arial" w:hAnsi="Arial" w:cs="Arial"/>
          <w:sz w:val="24"/>
          <w:szCs w:val="24"/>
        </w:rPr>
        <w:t>a</w:t>
      </w:r>
      <w:r w:rsidR="00D36E7A" w:rsidRPr="00AB3FA5">
        <w:rPr>
          <w:rFonts w:ascii="Arial" w:hAnsi="Arial" w:cs="Arial"/>
          <w:sz w:val="24"/>
          <w:szCs w:val="24"/>
        </w:rPr>
        <w:t xml:space="preserve">ddressed as expected, however </w:t>
      </w:r>
      <w:r w:rsidR="0089096A">
        <w:rPr>
          <w:rFonts w:ascii="Arial" w:hAnsi="Arial" w:cs="Arial"/>
          <w:sz w:val="24"/>
          <w:szCs w:val="24"/>
        </w:rPr>
        <w:t>SAS</w:t>
      </w:r>
      <w:r w:rsidR="00B371B1">
        <w:rPr>
          <w:rFonts w:ascii="Arial" w:hAnsi="Arial" w:cs="Arial"/>
          <w:sz w:val="24"/>
          <w:szCs w:val="24"/>
        </w:rPr>
        <w:t xml:space="preserve"> </w:t>
      </w:r>
      <w:r w:rsidR="003052BF">
        <w:rPr>
          <w:rFonts w:ascii="Arial" w:hAnsi="Arial" w:cs="Arial"/>
          <w:sz w:val="24"/>
          <w:szCs w:val="24"/>
        </w:rPr>
        <w:t>m</w:t>
      </w:r>
      <w:r w:rsidR="00D36E7A" w:rsidRPr="00AB3FA5">
        <w:rPr>
          <w:rFonts w:ascii="Arial" w:hAnsi="Arial" w:cs="Arial"/>
          <w:sz w:val="24"/>
          <w:szCs w:val="24"/>
        </w:rPr>
        <w:t xml:space="preserve">ust use their judgement to decide if the auditee response is appropriate. </w:t>
      </w:r>
      <w:r w:rsidR="00B30999" w:rsidRPr="00AB3FA5">
        <w:rPr>
          <w:rFonts w:ascii="Arial" w:hAnsi="Arial" w:cs="Arial"/>
          <w:sz w:val="24"/>
          <w:szCs w:val="24"/>
        </w:rPr>
        <w:t xml:space="preserve">By changing the process in this way, it will </w:t>
      </w:r>
      <w:r w:rsidR="00091081" w:rsidRPr="00AB3FA5">
        <w:rPr>
          <w:rFonts w:ascii="Arial" w:hAnsi="Arial" w:cs="Arial"/>
          <w:sz w:val="24"/>
          <w:szCs w:val="24"/>
        </w:rPr>
        <w:t>give managers the opportunity to inform the auditor about any service pressures or reasons why identifie</w:t>
      </w:r>
      <w:r w:rsidR="00B30999" w:rsidRPr="00AB3FA5">
        <w:rPr>
          <w:rFonts w:ascii="Arial" w:hAnsi="Arial" w:cs="Arial"/>
          <w:sz w:val="24"/>
          <w:szCs w:val="24"/>
        </w:rPr>
        <w:t xml:space="preserve">d risks are not being addressed </w:t>
      </w:r>
      <w:r w:rsidR="000504A5" w:rsidRPr="00AB3FA5">
        <w:rPr>
          <w:rFonts w:ascii="Arial" w:hAnsi="Arial" w:cs="Arial"/>
          <w:sz w:val="24"/>
          <w:szCs w:val="24"/>
        </w:rPr>
        <w:t>as well as making</w:t>
      </w:r>
      <w:r w:rsidR="00B30999" w:rsidRPr="00AB3FA5">
        <w:rPr>
          <w:rFonts w:ascii="Arial" w:hAnsi="Arial" w:cs="Arial"/>
          <w:sz w:val="24"/>
          <w:szCs w:val="24"/>
        </w:rPr>
        <w:t xml:space="preserve"> the </w:t>
      </w:r>
      <w:r w:rsidR="00091081" w:rsidRPr="00AB3FA5">
        <w:rPr>
          <w:rFonts w:ascii="Arial" w:hAnsi="Arial" w:cs="Arial"/>
          <w:sz w:val="24"/>
          <w:szCs w:val="24"/>
        </w:rPr>
        <w:t>follow-up process</w:t>
      </w:r>
      <w:r w:rsidR="00461C20" w:rsidRPr="00AB3FA5">
        <w:rPr>
          <w:rFonts w:ascii="Arial" w:hAnsi="Arial" w:cs="Arial"/>
          <w:sz w:val="24"/>
          <w:szCs w:val="24"/>
        </w:rPr>
        <w:t xml:space="preserve"> m</w:t>
      </w:r>
      <w:r w:rsidR="003052BF">
        <w:rPr>
          <w:rFonts w:ascii="Arial" w:hAnsi="Arial" w:cs="Arial"/>
          <w:sz w:val="24"/>
          <w:szCs w:val="24"/>
        </w:rPr>
        <w:t>ore efficient</w:t>
      </w:r>
      <w:r w:rsidR="00B30999" w:rsidRPr="00AB3FA5">
        <w:rPr>
          <w:rFonts w:ascii="Arial" w:hAnsi="Arial" w:cs="Arial"/>
          <w:sz w:val="24"/>
          <w:szCs w:val="24"/>
        </w:rPr>
        <w:t xml:space="preserve">. </w:t>
      </w:r>
    </w:p>
    <w:p w:rsidR="00C70C0E" w:rsidRDefault="00643B18" w:rsidP="00C70C0E">
      <w:pPr>
        <w:pStyle w:val="ListParagraph"/>
        <w:rPr>
          <w:rFonts w:ascii="Arial" w:hAnsi="Arial" w:cs="Arial"/>
          <w:b/>
          <w:sz w:val="24"/>
          <w:szCs w:val="24"/>
        </w:rPr>
      </w:pPr>
      <w:r>
        <w:rPr>
          <w:rFonts w:ascii="Arial" w:hAnsi="Arial" w:cs="Arial"/>
          <w:b/>
          <w:sz w:val="24"/>
          <w:szCs w:val="24"/>
        </w:rPr>
        <w:t>Communicating the acceptance of risks</w:t>
      </w:r>
    </w:p>
    <w:p w:rsidR="00643B18" w:rsidRPr="00AB3FA5" w:rsidRDefault="00643B18" w:rsidP="00C70C0E">
      <w:pPr>
        <w:pStyle w:val="ListParagraph"/>
        <w:rPr>
          <w:rFonts w:ascii="Arial" w:hAnsi="Arial" w:cs="Arial"/>
          <w:sz w:val="24"/>
          <w:szCs w:val="24"/>
        </w:rPr>
      </w:pPr>
    </w:p>
    <w:p w:rsidR="00B371B1" w:rsidRDefault="00B371B1" w:rsidP="00B371B1">
      <w:pPr>
        <w:pStyle w:val="ListParagraph"/>
        <w:spacing w:after="0" w:line="240" w:lineRule="auto"/>
        <w:ind w:hanging="720"/>
        <w:rPr>
          <w:rFonts w:ascii="Arial" w:hAnsi="Arial" w:cs="Arial"/>
          <w:sz w:val="24"/>
          <w:szCs w:val="24"/>
        </w:rPr>
      </w:pPr>
      <w:r w:rsidRPr="00B371B1">
        <w:rPr>
          <w:rFonts w:ascii="Arial" w:hAnsi="Arial" w:cs="Arial"/>
          <w:b/>
          <w:sz w:val="24"/>
          <w:szCs w:val="24"/>
        </w:rPr>
        <w:t>3.4.3</w:t>
      </w:r>
      <w:r>
        <w:rPr>
          <w:rFonts w:ascii="Arial" w:hAnsi="Arial" w:cs="Arial"/>
          <w:sz w:val="24"/>
          <w:szCs w:val="24"/>
        </w:rPr>
        <w:t xml:space="preserve">   </w:t>
      </w:r>
      <w:r w:rsidRPr="00FD5FD3">
        <w:rPr>
          <w:rFonts w:ascii="Arial" w:hAnsi="Arial" w:cs="Arial"/>
          <w:sz w:val="24"/>
          <w:szCs w:val="24"/>
        </w:rPr>
        <w:t>SAS have</w:t>
      </w:r>
      <w:r w:rsidR="001A1F44" w:rsidRPr="00FD5FD3">
        <w:rPr>
          <w:rFonts w:ascii="Arial" w:hAnsi="Arial" w:cs="Arial"/>
          <w:sz w:val="24"/>
          <w:szCs w:val="24"/>
        </w:rPr>
        <w:t xml:space="preserve"> recently rolled out the GRACE system </w:t>
      </w:r>
      <w:r w:rsidR="0089096A" w:rsidRPr="00FD5FD3">
        <w:rPr>
          <w:rFonts w:ascii="Arial" w:hAnsi="Arial" w:cs="Arial"/>
          <w:sz w:val="24"/>
          <w:szCs w:val="24"/>
        </w:rPr>
        <w:t>and updated the Risk M</w:t>
      </w:r>
      <w:r w:rsidR="0089096A" w:rsidRPr="00192814">
        <w:rPr>
          <w:rFonts w:ascii="Arial" w:hAnsi="Arial" w:cs="Arial"/>
          <w:sz w:val="24"/>
          <w:szCs w:val="24"/>
        </w:rPr>
        <w:t xml:space="preserve">anagement Frameworks at both councils.  </w:t>
      </w:r>
      <w:r w:rsidRPr="00192814">
        <w:rPr>
          <w:rFonts w:ascii="Arial" w:hAnsi="Arial" w:cs="Arial"/>
          <w:sz w:val="24"/>
          <w:szCs w:val="24"/>
        </w:rPr>
        <w:t>Extensive officer</w:t>
      </w:r>
      <w:r w:rsidR="0089096A" w:rsidRPr="00192814">
        <w:rPr>
          <w:rFonts w:ascii="Arial" w:hAnsi="Arial" w:cs="Arial"/>
          <w:sz w:val="24"/>
          <w:szCs w:val="24"/>
        </w:rPr>
        <w:t xml:space="preserve"> </w:t>
      </w:r>
      <w:r w:rsidR="001A1F44" w:rsidRPr="00192814">
        <w:rPr>
          <w:rFonts w:ascii="Arial" w:hAnsi="Arial" w:cs="Arial"/>
          <w:sz w:val="24"/>
          <w:szCs w:val="24"/>
        </w:rPr>
        <w:t>training has been provided</w:t>
      </w:r>
      <w:r w:rsidR="0089096A" w:rsidRPr="00192814">
        <w:rPr>
          <w:rFonts w:ascii="Arial" w:hAnsi="Arial" w:cs="Arial"/>
          <w:sz w:val="24"/>
          <w:szCs w:val="24"/>
        </w:rPr>
        <w:t xml:space="preserve"> and a member learning hour has been delivered at SRBC.</w:t>
      </w:r>
      <w:r w:rsidR="001A1F44" w:rsidRPr="00192814">
        <w:rPr>
          <w:rFonts w:ascii="Arial" w:hAnsi="Arial" w:cs="Arial"/>
          <w:sz w:val="24"/>
          <w:szCs w:val="24"/>
        </w:rPr>
        <w:t xml:space="preserve"> </w:t>
      </w:r>
      <w:r w:rsidR="0089096A" w:rsidRPr="00192814">
        <w:rPr>
          <w:rFonts w:ascii="Arial" w:hAnsi="Arial" w:cs="Arial"/>
          <w:sz w:val="24"/>
          <w:szCs w:val="24"/>
        </w:rPr>
        <w:t xml:space="preserve">It is recommended that member learning is similarly undertaken at CBC and </w:t>
      </w:r>
      <w:r w:rsidR="00FD5FD3" w:rsidRPr="00192814">
        <w:rPr>
          <w:rFonts w:ascii="Arial" w:hAnsi="Arial" w:cs="Arial"/>
          <w:sz w:val="24"/>
          <w:szCs w:val="24"/>
        </w:rPr>
        <w:t xml:space="preserve">as GRACE continues to be rolled out at SRBC, this is supplemented by additional generic risk management training for officers.  </w:t>
      </w:r>
    </w:p>
    <w:p w:rsidR="00B371B1" w:rsidRPr="008C1678" w:rsidRDefault="00B371B1" w:rsidP="008C1678">
      <w:pPr>
        <w:spacing w:after="0" w:line="240" w:lineRule="auto"/>
        <w:rPr>
          <w:rFonts w:ascii="Arial" w:hAnsi="Arial" w:cs="Arial"/>
          <w:sz w:val="24"/>
          <w:szCs w:val="24"/>
        </w:rPr>
      </w:pPr>
    </w:p>
    <w:p w:rsidR="008A3108" w:rsidRPr="00FD5FD3" w:rsidRDefault="00DD1BDF" w:rsidP="00B371B1">
      <w:pPr>
        <w:pStyle w:val="ListParagraph"/>
        <w:spacing w:after="0" w:line="240" w:lineRule="auto"/>
        <w:ind w:hanging="720"/>
        <w:rPr>
          <w:rFonts w:ascii="Arial" w:eastAsia="Times New Roman" w:hAnsi="Arial" w:cs="Arial"/>
          <w:b/>
          <w:sz w:val="24"/>
          <w:szCs w:val="24"/>
          <w:lang w:eastAsia="en-GB"/>
        </w:rPr>
      </w:pPr>
      <w:r w:rsidRPr="00FD5FD3">
        <w:rPr>
          <w:rFonts w:ascii="Arial" w:eastAsia="Times New Roman" w:hAnsi="Arial" w:cs="Arial"/>
          <w:b/>
          <w:sz w:val="24"/>
          <w:szCs w:val="24"/>
          <w:lang w:eastAsia="en-GB"/>
        </w:rPr>
        <w:t>3.</w:t>
      </w:r>
      <w:r w:rsidR="00282382" w:rsidRPr="00FD5FD3">
        <w:rPr>
          <w:rFonts w:ascii="Arial" w:eastAsia="Times New Roman" w:hAnsi="Arial" w:cs="Arial"/>
          <w:b/>
          <w:sz w:val="24"/>
          <w:szCs w:val="24"/>
          <w:lang w:eastAsia="en-GB"/>
        </w:rPr>
        <w:t>5</w:t>
      </w:r>
      <w:r w:rsidRPr="00FD5FD3">
        <w:rPr>
          <w:rFonts w:ascii="Arial" w:eastAsia="Times New Roman" w:hAnsi="Arial" w:cs="Arial"/>
          <w:b/>
          <w:sz w:val="24"/>
          <w:szCs w:val="24"/>
          <w:lang w:eastAsia="en-GB"/>
        </w:rPr>
        <w:tab/>
      </w:r>
      <w:r w:rsidR="008A3108" w:rsidRPr="00FD5FD3">
        <w:rPr>
          <w:rFonts w:ascii="Arial" w:eastAsia="Times New Roman" w:hAnsi="Arial" w:cs="Arial"/>
          <w:b/>
          <w:sz w:val="24"/>
          <w:szCs w:val="24"/>
          <w:lang w:eastAsia="en-GB"/>
        </w:rPr>
        <w:t>PSIAS Action Table</w:t>
      </w:r>
    </w:p>
    <w:p w:rsidR="00DD1BDF" w:rsidRPr="00AB3FA5" w:rsidRDefault="00DD1BDF" w:rsidP="00B371B1">
      <w:pPr>
        <w:pStyle w:val="ListParagraph"/>
        <w:spacing w:after="0" w:line="240" w:lineRule="auto"/>
        <w:ind w:left="709"/>
        <w:rPr>
          <w:rFonts w:ascii="Arial" w:eastAsia="Times New Roman" w:hAnsi="Arial" w:cs="Arial"/>
          <w:b/>
          <w:sz w:val="24"/>
          <w:szCs w:val="24"/>
          <w:lang w:eastAsia="en-GB"/>
        </w:rPr>
      </w:pPr>
    </w:p>
    <w:p w:rsidR="00590BE1" w:rsidRPr="00AB3FA5" w:rsidRDefault="008A3108" w:rsidP="00B371B1">
      <w:pPr>
        <w:pStyle w:val="ListParagraph"/>
        <w:spacing w:after="0" w:line="240" w:lineRule="auto"/>
        <w:ind w:left="709"/>
        <w:rPr>
          <w:rFonts w:ascii="Arial" w:eastAsia="Times New Roman" w:hAnsi="Arial" w:cs="Arial"/>
          <w:sz w:val="24"/>
          <w:szCs w:val="24"/>
          <w:lang w:eastAsia="en-GB"/>
        </w:rPr>
      </w:pPr>
      <w:r w:rsidRPr="00AB3FA5">
        <w:rPr>
          <w:rFonts w:ascii="Arial" w:eastAsia="Times New Roman" w:hAnsi="Arial" w:cs="Arial"/>
          <w:sz w:val="24"/>
          <w:szCs w:val="24"/>
          <w:lang w:eastAsia="en-GB"/>
        </w:rPr>
        <w:t>This d</w:t>
      </w:r>
      <w:r w:rsidR="00590BE1" w:rsidRPr="00AB3FA5">
        <w:rPr>
          <w:rFonts w:ascii="Arial" w:eastAsia="Times New Roman" w:hAnsi="Arial" w:cs="Arial"/>
          <w:sz w:val="24"/>
          <w:szCs w:val="24"/>
          <w:lang w:eastAsia="en-GB"/>
        </w:rPr>
        <w:t>etails suggested actions to improve the service, its status</w:t>
      </w:r>
      <w:r w:rsidR="00616692" w:rsidRPr="00AB3FA5">
        <w:rPr>
          <w:rFonts w:ascii="Arial" w:eastAsia="Times New Roman" w:hAnsi="Arial" w:cs="Arial"/>
          <w:sz w:val="24"/>
          <w:szCs w:val="24"/>
          <w:lang w:eastAsia="en-GB"/>
        </w:rPr>
        <w:t xml:space="preserve">, execution </w:t>
      </w:r>
      <w:r w:rsidR="00590BE1" w:rsidRPr="00AB3FA5">
        <w:rPr>
          <w:rFonts w:ascii="Arial" w:eastAsia="Times New Roman" w:hAnsi="Arial" w:cs="Arial"/>
          <w:sz w:val="24"/>
          <w:szCs w:val="24"/>
          <w:lang w:eastAsia="en-GB"/>
        </w:rPr>
        <w:t>and quality of the service provided</w:t>
      </w:r>
      <w:r w:rsidR="00A65D13" w:rsidRPr="00AB3FA5">
        <w:rPr>
          <w:rFonts w:ascii="Arial" w:eastAsia="Times New Roman" w:hAnsi="Arial" w:cs="Arial"/>
          <w:sz w:val="24"/>
          <w:szCs w:val="24"/>
          <w:lang w:eastAsia="en-GB"/>
        </w:rPr>
        <w:t>. The points raised in 3.4</w:t>
      </w:r>
      <w:r w:rsidRPr="00AB3FA5">
        <w:rPr>
          <w:rFonts w:ascii="Arial" w:eastAsia="Times New Roman" w:hAnsi="Arial" w:cs="Arial"/>
          <w:sz w:val="24"/>
          <w:szCs w:val="24"/>
          <w:lang w:eastAsia="en-GB"/>
        </w:rPr>
        <w:t xml:space="preserve"> above are contained in this action table at</w:t>
      </w:r>
      <w:r w:rsidR="00590BE1" w:rsidRPr="00AB3FA5">
        <w:rPr>
          <w:rFonts w:ascii="Arial" w:eastAsia="Times New Roman" w:hAnsi="Arial" w:cs="Arial"/>
          <w:sz w:val="24"/>
          <w:szCs w:val="24"/>
          <w:lang w:eastAsia="en-GB"/>
        </w:rPr>
        <w:t xml:space="preserve"> </w:t>
      </w:r>
      <w:r w:rsidR="00590BE1" w:rsidRPr="00AB3FA5">
        <w:rPr>
          <w:rFonts w:ascii="Arial" w:eastAsia="Times New Roman" w:hAnsi="Arial" w:cs="Arial"/>
          <w:b/>
          <w:sz w:val="24"/>
          <w:szCs w:val="24"/>
          <w:lang w:eastAsia="en-GB"/>
        </w:rPr>
        <w:t>Appendix C</w:t>
      </w:r>
      <w:r w:rsidRPr="00AB3FA5">
        <w:rPr>
          <w:rFonts w:ascii="Arial" w:eastAsia="Times New Roman" w:hAnsi="Arial" w:cs="Arial"/>
          <w:sz w:val="24"/>
          <w:szCs w:val="24"/>
          <w:lang w:eastAsia="en-GB"/>
        </w:rPr>
        <w:t>.</w:t>
      </w:r>
    </w:p>
    <w:p w:rsidR="00590BE1" w:rsidRPr="00AB3FA5" w:rsidRDefault="00590BE1" w:rsidP="00B371B1">
      <w:pPr>
        <w:spacing w:line="240" w:lineRule="auto"/>
        <w:rPr>
          <w:rFonts w:eastAsia="Times New Roman" w:cs="Arial"/>
          <w:sz w:val="24"/>
          <w:szCs w:val="24"/>
          <w:lang w:eastAsia="en-GB"/>
        </w:rPr>
      </w:pPr>
      <w:r w:rsidRPr="00AB3FA5">
        <w:rPr>
          <w:rFonts w:eastAsia="Times New Roman" w:cs="Arial"/>
          <w:sz w:val="24"/>
          <w:szCs w:val="24"/>
          <w:lang w:eastAsia="en-GB"/>
        </w:rPr>
        <w:br w:type="page"/>
      </w:r>
    </w:p>
    <w:p w:rsidR="00590BE1" w:rsidRPr="00896ABD" w:rsidRDefault="00590BE1" w:rsidP="00590BE1">
      <w:pPr>
        <w:spacing w:after="0" w:line="240" w:lineRule="auto"/>
        <w:jc w:val="right"/>
        <w:rPr>
          <w:rFonts w:ascii="Arial" w:eastAsia="Times New Roman" w:hAnsi="Arial" w:cs="Arial"/>
          <w:b/>
          <w:sz w:val="28"/>
          <w:szCs w:val="28"/>
          <w:lang w:eastAsia="en-GB"/>
        </w:rPr>
      </w:pPr>
      <w:r w:rsidRPr="00896ABD">
        <w:rPr>
          <w:rFonts w:ascii="Arial" w:eastAsia="Times New Roman" w:hAnsi="Arial" w:cs="Arial"/>
          <w:b/>
          <w:sz w:val="28"/>
          <w:szCs w:val="28"/>
          <w:lang w:eastAsia="en-GB"/>
        </w:rPr>
        <w:lastRenderedPageBreak/>
        <w:t>Appendix A</w:t>
      </w:r>
    </w:p>
    <w:p w:rsidR="00590BE1" w:rsidRDefault="00590BE1" w:rsidP="00590BE1">
      <w:pPr>
        <w:spacing w:after="0" w:line="240" w:lineRule="auto"/>
        <w:jc w:val="right"/>
        <w:rPr>
          <w:rFonts w:ascii="Arial" w:eastAsia="Times New Roman" w:hAnsi="Arial" w:cs="Arial"/>
          <w:b/>
          <w:sz w:val="24"/>
          <w:szCs w:val="24"/>
          <w:lang w:eastAsia="en-GB"/>
        </w:rPr>
      </w:pPr>
    </w:p>
    <w:p w:rsidR="00590BE1" w:rsidRDefault="00590BE1" w:rsidP="00590BE1">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Review Team</w:t>
      </w:r>
    </w:p>
    <w:p w:rsidR="00590BE1" w:rsidRDefault="00590BE1" w:rsidP="00590BE1">
      <w:pPr>
        <w:spacing w:after="0" w:line="240" w:lineRule="auto"/>
        <w:jc w:val="center"/>
        <w:rPr>
          <w:rFonts w:ascii="Arial" w:eastAsia="Times New Roman" w:hAnsi="Arial" w:cs="Arial"/>
          <w:b/>
          <w:sz w:val="24"/>
          <w:szCs w:val="24"/>
          <w:lang w:eastAsia="en-GB"/>
        </w:rPr>
      </w:pPr>
    </w:p>
    <w:p w:rsidR="008A3108" w:rsidRDefault="008A3108" w:rsidP="00590BE1">
      <w:pPr>
        <w:spacing w:after="0" w:line="240" w:lineRule="auto"/>
        <w:rPr>
          <w:rFonts w:ascii="Arial" w:eastAsia="Times New Roman" w:hAnsi="Arial" w:cs="Arial"/>
          <w:b/>
          <w:sz w:val="24"/>
          <w:szCs w:val="24"/>
          <w:lang w:eastAsia="en-GB"/>
        </w:rPr>
      </w:pPr>
    </w:p>
    <w:p w:rsidR="00590BE1" w:rsidRDefault="007C1E69" w:rsidP="00590BE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Joanne Billington</w:t>
      </w:r>
    </w:p>
    <w:p w:rsidR="00192814" w:rsidRPr="008B6E8F" w:rsidRDefault="00192814" w:rsidP="00590BE1">
      <w:pPr>
        <w:spacing w:after="0" w:line="240" w:lineRule="auto"/>
        <w:rPr>
          <w:rFonts w:ascii="Arial" w:eastAsia="Times New Roman" w:hAnsi="Arial" w:cs="Arial"/>
          <w:b/>
          <w:sz w:val="24"/>
          <w:szCs w:val="24"/>
          <w:lang w:eastAsia="en-GB"/>
        </w:rPr>
      </w:pPr>
    </w:p>
    <w:p w:rsidR="00590BE1" w:rsidRPr="008B6E8F" w:rsidRDefault="007C1E69" w:rsidP="00590B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Joanne h</w:t>
      </w:r>
      <w:r w:rsidR="00590BE1" w:rsidRPr="008B6E8F">
        <w:rPr>
          <w:rFonts w:ascii="Arial" w:eastAsia="Times New Roman" w:hAnsi="Arial" w:cs="Arial"/>
          <w:sz w:val="24"/>
          <w:szCs w:val="24"/>
          <w:lang w:eastAsia="en-GB"/>
        </w:rPr>
        <w:t xml:space="preserve">as been Head of Audit </w:t>
      </w:r>
      <w:r>
        <w:rPr>
          <w:rFonts w:ascii="Arial" w:eastAsia="Times New Roman" w:hAnsi="Arial" w:cs="Arial"/>
          <w:sz w:val="24"/>
          <w:szCs w:val="24"/>
          <w:lang w:eastAsia="en-GB"/>
        </w:rPr>
        <w:t xml:space="preserve">for Wyre </w:t>
      </w:r>
      <w:r w:rsidR="00590BE1" w:rsidRPr="008B6E8F">
        <w:rPr>
          <w:rFonts w:ascii="Arial" w:eastAsia="Times New Roman" w:hAnsi="Arial" w:cs="Arial"/>
          <w:sz w:val="24"/>
          <w:szCs w:val="24"/>
          <w:lang w:eastAsia="en-GB"/>
        </w:rPr>
        <w:t xml:space="preserve">Council for </w:t>
      </w:r>
      <w:r w:rsidR="00896ABD">
        <w:rPr>
          <w:rFonts w:ascii="Arial" w:eastAsia="Times New Roman" w:hAnsi="Arial" w:cs="Arial"/>
          <w:sz w:val="24"/>
          <w:szCs w:val="24"/>
          <w:lang w:eastAsia="en-GB"/>
        </w:rPr>
        <w:t>9</w:t>
      </w:r>
      <w:r>
        <w:rPr>
          <w:rFonts w:ascii="Arial" w:eastAsia="Times New Roman" w:hAnsi="Arial" w:cs="Arial"/>
          <w:sz w:val="24"/>
          <w:szCs w:val="24"/>
          <w:lang w:eastAsia="en-GB"/>
        </w:rPr>
        <w:t xml:space="preserve"> y</w:t>
      </w:r>
      <w:r w:rsidR="00590BE1" w:rsidRPr="008B6E8F">
        <w:rPr>
          <w:rFonts w:ascii="Arial" w:eastAsia="Times New Roman" w:hAnsi="Arial" w:cs="Arial"/>
          <w:sz w:val="24"/>
          <w:szCs w:val="24"/>
          <w:lang w:eastAsia="en-GB"/>
        </w:rPr>
        <w:t>ears</w:t>
      </w:r>
      <w:r w:rsidR="00E96F20">
        <w:rPr>
          <w:rFonts w:ascii="Arial" w:eastAsia="Times New Roman" w:hAnsi="Arial" w:cs="Arial"/>
          <w:sz w:val="24"/>
          <w:szCs w:val="24"/>
          <w:lang w:eastAsia="en-GB"/>
        </w:rPr>
        <w:t xml:space="preserve"> but has </w:t>
      </w:r>
      <w:r w:rsidR="00BB0DE8">
        <w:rPr>
          <w:rFonts w:ascii="Arial" w:eastAsia="Times New Roman" w:hAnsi="Arial" w:cs="Arial"/>
          <w:sz w:val="24"/>
          <w:szCs w:val="24"/>
          <w:lang w:eastAsia="en-GB"/>
        </w:rPr>
        <w:t xml:space="preserve">over </w:t>
      </w:r>
      <w:r>
        <w:rPr>
          <w:rFonts w:ascii="Arial" w:eastAsia="Times New Roman" w:hAnsi="Arial" w:cs="Arial"/>
          <w:sz w:val="24"/>
          <w:szCs w:val="24"/>
          <w:lang w:eastAsia="en-GB"/>
        </w:rPr>
        <w:t>1</w:t>
      </w:r>
      <w:r w:rsidR="00C232C9">
        <w:rPr>
          <w:rFonts w:ascii="Arial" w:eastAsia="Times New Roman" w:hAnsi="Arial" w:cs="Arial"/>
          <w:sz w:val="24"/>
          <w:szCs w:val="24"/>
          <w:lang w:eastAsia="en-GB"/>
        </w:rPr>
        <w:t>5</w:t>
      </w:r>
      <w:r w:rsidR="004F3E8C">
        <w:rPr>
          <w:rFonts w:ascii="Arial" w:eastAsia="Times New Roman" w:hAnsi="Arial" w:cs="Arial"/>
          <w:sz w:val="24"/>
          <w:szCs w:val="24"/>
          <w:lang w:eastAsia="en-GB"/>
        </w:rPr>
        <w:t xml:space="preserve"> years a</w:t>
      </w:r>
      <w:r w:rsidR="00E96F20">
        <w:rPr>
          <w:rFonts w:ascii="Arial" w:eastAsia="Times New Roman" w:hAnsi="Arial" w:cs="Arial"/>
          <w:sz w:val="24"/>
          <w:szCs w:val="24"/>
          <w:lang w:eastAsia="en-GB"/>
        </w:rPr>
        <w:t>udit experience</w:t>
      </w:r>
      <w:r w:rsidR="00590BE1" w:rsidRPr="008B6E8F">
        <w:rPr>
          <w:rFonts w:ascii="Arial" w:eastAsia="Times New Roman" w:hAnsi="Arial" w:cs="Arial"/>
          <w:sz w:val="24"/>
          <w:szCs w:val="24"/>
          <w:lang w:eastAsia="en-GB"/>
        </w:rPr>
        <w:t xml:space="preserve">. </w:t>
      </w:r>
      <w:r>
        <w:rPr>
          <w:rFonts w:ascii="Arial" w:eastAsia="Times New Roman" w:hAnsi="Arial" w:cs="Arial"/>
          <w:sz w:val="24"/>
          <w:szCs w:val="24"/>
          <w:lang w:eastAsia="en-GB"/>
        </w:rPr>
        <w:t>Sh</w:t>
      </w:r>
      <w:r w:rsidR="00590BE1" w:rsidRPr="008B6E8F">
        <w:rPr>
          <w:rFonts w:ascii="Arial" w:eastAsia="Times New Roman" w:hAnsi="Arial" w:cs="Arial"/>
          <w:sz w:val="24"/>
          <w:szCs w:val="24"/>
          <w:lang w:eastAsia="en-GB"/>
        </w:rPr>
        <w:t xml:space="preserve">e has a wealth of experience in </w:t>
      </w:r>
      <w:r w:rsidR="00853F46" w:rsidRPr="008B6E8F">
        <w:rPr>
          <w:rFonts w:ascii="Arial" w:eastAsia="Times New Roman" w:hAnsi="Arial" w:cs="Arial"/>
          <w:sz w:val="24"/>
          <w:szCs w:val="24"/>
          <w:lang w:eastAsia="en-GB"/>
        </w:rPr>
        <w:t xml:space="preserve">the management and operation of </w:t>
      </w:r>
      <w:r w:rsidR="00590BE1" w:rsidRPr="008B6E8F">
        <w:rPr>
          <w:rFonts w:ascii="Arial" w:eastAsia="Times New Roman" w:hAnsi="Arial" w:cs="Arial"/>
          <w:sz w:val="24"/>
          <w:szCs w:val="24"/>
          <w:lang w:eastAsia="en-GB"/>
        </w:rPr>
        <w:t xml:space="preserve">internal audit </w:t>
      </w:r>
      <w:r w:rsidR="00272113">
        <w:rPr>
          <w:rFonts w:ascii="Arial" w:eastAsia="Times New Roman" w:hAnsi="Arial" w:cs="Arial"/>
          <w:sz w:val="24"/>
          <w:szCs w:val="24"/>
          <w:lang w:eastAsia="en-GB"/>
        </w:rPr>
        <w:t>functions at both County and D</w:t>
      </w:r>
      <w:r w:rsidR="00853F46" w:rsidRPr="008B6E8F">
        <w:rPr>
          <w:rFonts w:ascii="Arial" w:eastAsia="Times New Roman" w:hAnsi="Arial" w:cs="Arial"/>
          <w:sz w:val="24"/>
          <w:szCs w:val="24"/>
          <w:lang w:eastAsia="en-GB"/>
        </w:rPr>
        <w:t xml:space="preserve">istrict </w:t>
      </w:r>
      <w:r w:rsidR="00590BE1" w:rsidRPr="008B6E8F">
        <w:rPr>
          <w:rFonts w:ascii="Arial" w:eastAsia="Times New Roman" w:hAnsi="Arial" w:cs="Arial"/>
          <w:sz w:val="24"/>
          <w:szCs w:val="24"/>
          <w:lang w:eastAsia="en-GB"/>
        </w:rPr>
        <w:t>councils</w:t>
      </w:r>
      <w:r w:rsidR="00272113">
        <w:rPr>
          <w:rFonts w:ascii="Arial" w:eastAsia="Times New Roman" w:hAnsi="Arial" w:cs="Arial"/>
          <w:sz w:val="24"/>
          <w:szCs w:val="24"/>
          <w:lang w:eastAsia="en-GB"/>
        </w:rPr>
        <w:t>. She i</w:t>
      </w:r>
      <w:r w:rsidR="00590BE1" w:rsidRPr="008B6E8F">
        <w:rPr>
          <w:rFonts w:ascii="Arial" w:eastAsia="Times New Roman" w:hAnsi="Arial" w:cs="Arial"/>
          <w:sz w:val="24"/>
          <w:szCs w:val="24"/>
          <w:lang w:eastAsia="en-GB"/>
        </w:rPr>
        <w:t>s a fully qualified</w:t>
      </w:r>
      <w:r w:rsidR="00E96F20">
        <w:rPr>
          <w:rFonts w:ascii="Arial" w:eastAsia="Times New Roman" w:hAnsi="Arial" w:cs="Arial"/>
          <w:sz w:val="24"/>
          <w:szCs w:val="24"/>
          <w:lang w:eastAsia="en-GB"/>
        </w:rPr>
        <w:t xml:space="preserve"> member of the Chartered</w:t>
      </w:r>
      <w:r w:rsidR="00590BE1" w:rsidRPr="008B6E8F">
        <w:rPr>
          <w:rFonts w:ascii="Arial" w:eastAsia="Times New Roman" w:hAnsi="Arial" w:cs="Arial"/>
          <w:sz w:val="24"/>
          <w:szCs w:val="24"/>
          <w:lang w:eastAsia="en-GB"/>
        </w:rPr>
        <w:t xml:space="preserve"> Institute of Internal Auditor</w:t>
      </w:r>
      <w:r w:rsidR="00E96F20">
        <w:rPr>
          <w:rFonts w:ascii="Arial" w:eastAsia="Times New Roman" w:hAnsi="Arial" w:cs="Arial"/>
          <w:sz w:val="24"/>
          <w:szCs w:val="24"/>
          <w:lang w:eastAsia="en-GB"/>
        </w:rPr>
        <w:t>s</w:t>
      </w:r>
      <w:r w:rsidR="00272113">
        <w:rPr>
          <w:rFonts w:ascii="Arial" w:eastAsia="Times New Roman" w:hAnsi="Arial" w:cs="Arial"/>
          <w:sz w:val="24"/>
          <w:szCs w:val="24"/>
          <w:lang w:eastAsia="en-GB"/>
        </w:rPr>
        <w:t xml:space="preserve"> (MIIA) and holds a Qualification in Internal Audit Leaderships (QIAL). Joanne also s</w:t>
      </w:r>
      <w:r>
        <w:rPr>
          <w:rFonts w:ascii="Arial" w:eastAsia="Times New Roman" w:hAnsi="Arial" w:cs="Arial"/>
          <w:sz w:val="24"/>
          <w:szCs w:val="24"/>
          <w:lang w:eastAsia="en-GB"/>
        </w:rPr>
        <w:t xml:space="preserve">its on CIPFA’s North West Audit and Governance Group. </w:t>
      </w:r>
    </w:p>
    <w:p w:rsidR="008A3108" w:rsidRDefault="008A3108" w:rsidP="00590BE1">
      <w:pPr>
        <w:spacing w:after="0" w:line="240" w:lineRule="auto"/>
        <w:rPr>
          <w:rFonts w:ascii="Arial" w:eastAsia="Times New Roman" w:hAnsi="Arial" w:cs="Arial"/>
          <w:b/>
          <w:sz w:val="24"/>
          <w:szCs w:val="24"/>
          <w:lang w:eastAsia="en-GB"/>
        </w:rPr>
      </w:pPr>
    </w:p>
    <w:p w:rsidR="008A3108" w:rsidRDefault="008A3108" w:rsidP="00590BE1">
      <w:pPr>
        <w:spacing w:after="0" w:line="240" w:lineRule="auto"/>
        <w:rPr>
          <w:rFonts w:ascii="Arial" w:eastAsia="Times New Roman" w:hAnsi="Arial" w:cs="Arial"/>
          <w:b/>
          <w:sz w:val="24"/>
          <w:szCs w:val="24"/>
          <w:lang w:eastAsia="en-GB"/>
        </w:rPr>
      </w:pPr>
    </w:p>
    <w:p w:rsidR="00590BE1" w:rsidRDefault="00272113" w:rsidP="00590BE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Lorraine Farrow</w:t>
      </w:r>
    </w:p>
    <w:p w:rsidR="00192814" w:rsidRPr="008B6E8F" w:rsidRDefault="00192814" w:rsidP="00590BE1">
      <w:pPr>
        <w:spacing w:after="0" w:line="240" w:lineRule="auto"/>
        <w:rPr>
          <w:rFonts w:ascii="Arial" w:eastAsia="Times New Roman" w:hAnsi="Arial" w:cs="Arial"/>
          <w:b/>
          <w:sz w:val="24"/>
          <w:szCs w:val="24"/>
          <w:lang w:eastAsia="en-GB"/>
        </w:rPr>
      </w:pPr>
    </w:p>
    <w:p w:rsidR="00590BE1" w:rsidRPr="008B6E8F" w:rsidRDefault="00272113" w:rsidP="00590B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Lorraine </w:t>
      </w:r>
      <w:r w:rsidR="00CD2F37">
        <w:rPr>
          <w:rFonts w:ascii="Arial" w:eastAsia="Times New Roman" w:hAnsi="Arial" w:cs="Arial"/>
          <w:sz w:val="24"/>
          <w:szCs w:val="24"/>
          <w:lang w:eastAsia="en-GB"/>
        </w:rPr>
        <w:t xml:space="preserve">is currently the </w:t>
      </w:r>
      <w:r w:rsidR="003142D7">
        <w:rPr>
          <w:rFonts w:ascii="Arial" w:eastAsia="Times New Roman" w:hAnsi="Arial" w:cs="Arial"/>
          <w:sz w:val="24"/>
          <w:szCs w:val="24"/>
          <w:lang w:eastAsia="en-GB"/>
        </w:rPr>
        <w:t>Principal</w:t>
      </w:r>
      <w:r>
        <w:rPr>
          <w:rFonts w:ascii="Arial" w:eastAsia="Times New Roman" w:hAnsi="Arial" w:cs="Arial"/>
          <w:sz w:val="24"/>
          <w:szCs w:val="24"/>
          <w:lang w:eastAsia="en-GB"/>
        </w:rPr>
        <w:t xml:space="preserve"> Auditor / Deputy Head of Audit at Lancaster City Council </w:t>
      </w:r>
      <w:r w:rsidR="00CD2F37">
        <w:rPr>
          <w:rFonts w:ascii="Arial" w:eastAsia="Times New Roman" w:hAnsi="Arial" w:cs="Arial"/>
          <w:sz w:val="24"/>
          <w:szCs w:val="24"/>
          <w:lang w:eastAsia="en-GB"/>
        </w:rPr>
        <w:t xml:space="preserve">and has worked with </w:t>
      </w:r>
      <w:r>
        <w:rPr>
          <w:rFonts w:ascii="Arial" w:eastAsia="Times New Roman" w:hAnsi="Arial" w:cs="Arial"/>
          <w:sz w:val="24"/>
          <w:szCs w:val="24"/>
          <w:lang w:eastAsia="en-GB"/>
        </w:rPr>
        <w:t xml:space="preserve">Lancaster’s Internal Audit Team for </w:t>
      </w:r>
      <w:r w:rsidR="003142D7">
        <w:rPr>
          <w:rFonts w:ascii="Arial" w:eastAsia="Times New Roman" w:hAnsi="Arial" w:cs="Arial"/>
          <w:sz w:val="24"/>
          <w:szCs w:val="24"/>
          <w:lang w:eastAsia="en-GB"/>
        </w:rPr>
        <w:t>over 30</w:t>
      </w:r>
      <w:r>
        <w:rPr>
          <w:rFonts w:ascii="Arial" w:eastAsia="Times New Roman" w:hAnsi="Arial" w:cs="Arial"/>
          <w:sz w:val="24"/>
          <w:szCs w:val="24"/>
          <w:lang w:eastAsia="en-GB"/>
        </w:rPr>
        <w:t xml:space="preserve"> </w:t>
      </w:r>
      <w:r w:rsidR="00CD2F37">
        <w:rPr>
          <w:rFonts w:ascii="Arial" w:eastAsia="Times New Roman" w:hAnsi="Arial" w:cs="Arial"/>
          <w:sz w:val="24"/>
          <w:szCs w:val="24"/>
          <w:lang w:eastAsia="en-GB"/>
        </w:rPr>
        <w:t xml:space="preserve">years gaining a variety of experience during that time. </w:t>
      </w:r>
      <w:r>
        <w:rPr>
          <w:rFonts w:ascii="Arial" w:eastAsia="Times New Roman" w:hAnsi="Arial" w:cs="Arial"/>
          <w:sz w:val="24"/>
          <w:szCs w:val="24"/>
          <w:lang w:eastAsia="en-GB"/>
        </w:rPr>
        <w:t>She</w:t>
      </w:r>
      <w:r w:rsidR="00CD2F37">
        <w:rPr>
          <w:rFonts w:ascii="Arial" w:eastAsia="Times New Roman" w:hAnsi="Arial" w:cs="Arial"/>
          <w:sz w:val="24"/>
          <w:szCs w:val="24"/>
          <w:lang w:eastAsia="en-GB"/>
        </w:rPr>
        <w:t xml:space="preserve"> is a fully qualified member of the Association of Chartered Certified Accountants</w:t>
      </w:r>
      <w:r w:rsidR="00C232C9">
        <w:rPr>
          <w:rFonts w:ascii="Arial" w:eastAsia="Times New Roman" w:hAnsi="Arial" w:cs="Arial"/>
          <w:sz w:val="24"/>
          <w:szCs w:val="24"/>
          <w:lang w:eastAsia="en-GB"/>
        </w:rPr>
        <w:t xml:space="preserve"> and is at present studying to become a Certified Internal Auditor (PIIA)</w:t>
      </w:r>
      <w:r w:rsidR="00590BE1" w:rsidRPr="008B6E8F">
        <w:rPr>
          <w:rFonts w:ascii="Arial" w:eastAsia="Times New Roman" w:hAnsi="Arial" w:cs="Arial"/>
          <w:sz w:val="24"/>
          <w:szCs w:val="24"/>
          <w:lang w:eastAsia="en-GB"/>
        </w:rPr>
        <w:t>.</w:t>
      </w:r>
    </w:p>
    <w:p w:rsidR="00590BE1" w:rsidRDefault="00590BE1" w:rsidP="00590BE1">
      <w:pPr>
        <w:spacing w:after="0" w:line="240" w:lineRule="auto"/>
        <w:rPr>
          <w:rFonts w:ascii="Arial" w:eastAsia="Times New Roman" w:hAnsi="Arial" w:cs="Arial"/>
          <w:sz w:val="24"/>
          <w:szCs w:val="24"/>
          <w:lang w:eastAsia="en-GB"/>
        </w:rPr>
      </w:pPr>
    </w:p>
    <w:p w:rsidR="00590BE1" w:rsidRDefault="00590BE1" w:rsidP="00590BE1">
      <w:pPr>
        <w:spacing w:after="0" w:line="240" w:lineRule="auto"/>
        <w:rPr>
          <w:rFonts w:eastAsia="Times New Roman" w:cs="Arial"/>
          <w:sz w:val="24"/>
          <w:szCs w:val="24"/>
          <w:lang w:eastAsia="en-GB"/>
        </w:rPr>
      </w:pPr>
    </w:p>
    <w:p w:rsidR="00590BE1" w:rsidRDefault="00590BE1" w:rsidP="00590BE1">
      <w:pPr>
        <w:spacing w:after="0" w:line="240" w:lineRule="auto"/>
        <w:rPr>
          <w:rFonts w:eastAsia="Times New Roman" w:cs="Arial"/>
          <w:sz w:val="24"/>
          <w:szCs w:val="24"/>
          <w:lang w:eastAsia="en-GB"/>
        </w:rPr>
      </w:pPr>
    </w:p>
    <w:p w:rsidR="00590BE1" w:rsidRDefault="00590BE1" w:rsidP="00590BE1">
      <w:pPr>
        <w:spacing w:after="0" w:line="240" w:lineRule="auto"/>
        <w:rPr>
          <w:rFonts w:eastAsia="Times New Roman" w:cs="Arial"/>
          <w:sz w:val="24"/>
          <w:szCs w:val="24"/>
          <w:lang w:eastAsia="en-GB"/>
        </w:rPr>
      </w:pPr>
    </w:p>
    <w:p w:rsidR="00590BE1" w:rsidRDefault="00590BE1" w:rsidP="00590BE1">
      <w:pPr>
        <w:spacing w:after="0" w:line="240" w:lineRule="auto"/>
        <w:rPr>
          <w:rFonts w:eastAsia="Times New Roman" w:cs="Arial"/>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p w:rsidR="00590BE1" w:rsidRDefault="00590BE1" w:rsidP="00896ABD">
      <w:pPr>
        <w:spacing w:after="0" w:line="240" w:lineRule="auto"/>
        <w:rPr>
          <w:rFonts w:eastAsia="Times New Roman" w:cs="Arial"/>
          <w:b/>
          <w:sz w:val="24"/>
          <w:szCs w:val="24"/>
          <w:lang w:eastAsia="en-GB"/>
        </w:rPr>
      </w:pPr>
    </w:p>
    <w:p w:rsidR="00590BE1" w:rsidRDefault="00590BE1" w:rsidP="00590BE1">
      <w:pPr>
        <w:spacing w:after="0" w:line="240" w:lineRule="auto"/>
        <w:jc w:val="right"/>
        <w:rPr>
          <w:rFonts w:eastAsia="Times New Roman" w:cs="Arial"/>
          <w:b/>
          <w:sz w:val="24"/>
          <w:szCs w:val="24"/>
          <w:lang w:eastAsia="en-GB"/>
        </w:rPr>
      </w:pPr>
    </w:p>
    <w:tbl>
      <w:tblPr>
        <w:tblW w:w="9180" w:type="dxa"/>
        <w:tblBorders>
          <w:bottom w:val="single" w:sz="18" w:space="0" w:color="C40012"/>
        </w:tblBorders>
        <w:tblLayout w:type="fixed"/>
        <w:tblCellMar>
          <w:left w:w="0" w:type="dxa"/>
        </w:tblCellMar>
        <w:tblLook w:val="00A0" w:firstRow="1" w:lastRow="0" w:firstColumn="1" w:lastColumn="0" w:noHBand="0" w:noVBand="0"/>
      </w:tblPr>
      <w:tblGrid>
        <w:gridCol w:w="141"/>
        <w:gridCol w:w="9039"/>
      </w:tblGrid>
      <w:tr w:rsidR="00590BE1" w:rsidTr="00590BE1">
        <w:trPr>
          <w:trHeight w:val="801"/>
        </w:trPr>
        <w:tc>
          <w:tcPr>
            <w:tcW w:w="77" w:type="pct"/>
            <w:tcBorders>
              <w:top w:val="nil"/>
              <w:left w:val="nil"/>
              <w:bottom w:val="single" w:sz="18" w:space="0" w:color="C40012"/>
              <w:right w:val="nil"/>
            </w:tcBorders>
            <w:vAlign w:val="bottom"/>
          </w:tcPr>
          <w:p w:rsidR="00590BE1" w:rsidRDefault="00896ABD" w:rsidP="00896ABD">
            <w:pPr>
              <w:snapToGrid w:val="0"/>
              <w:spacing w:after="0" w:line="240" w:lineRule="auto"/>
              <w:ind w:left="-284" w:firstLine="284"/>
              <w:rPr>
                <w:rFonts w:ascii="Arial" w:eastAsia="Times New Roman" w:hAnsi="Arial" w:cs="Arial"/>
                <w:color w:val="F3D0CC"/>
                <w:position w:val="-24"/>
                <w:sz w:val="60"/>
                <w:szCs w:val="60"/>
                <w:lang w:eastAsia="en-GB"/>
              </w:rPr>
            </w:pPr>
            <w:r w:rsidRPr="00896ABD">
              <w:rPr>
                <w:rFonts w:ascii="Arial" w:hAnsi="Arial" w:cs="Arial"/>
                <w:b/>
                <w:noProof/>
                <w:sz w:val="24"/>
                <w:szCs w:val="24"/>
                <w:u w:val="single"/>
                <w:lang w:eastAsia="en-GB"/>
              </w:rPr>
              <w:lastRenderedPageBreak/>
              <mc:AlternateContent>
                <mc:Choice Requires="wps">
                  <w:drawing>
                    <wp:anchor distT="0" distB="0" distL="114300" distR="114300" simplePos="0" relativeHeight="251661312" behindDoc="0" locked="0" layoutInCell="1" allowOverlap="1" wp14:anchorId="03E7601C" wp14:editId="5E5ED0E3">
                      <wp:simplePos x="0" y="0"/>
                      <wp:positionH relativeFrom="column">
                        <wp:posOffset>4848225</wp:posOffset>
                      </wp:positionH>
                      <wp:positionV relativeFrom="paragraph">
                        <wp:posOffset>-316230</wp:posOffset>
                      </wp:positionV>
                      <wp:extent cx="1476375" cy="400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76375" cy="400050"/>
                              </a:xfrm>
                              <a:prstGeom prst="rect">
                                <a:avLst/>
                              </a:prstGeom>
                              <a:solidFill>
                                <a:sysClr val="window" lastClr="FFFFFF"/>
                              </a:solidFill>
                              <a:ln w="6350">
                                <a:noFill/>
                              </a:ln>
                              <a:effectLst/>
                            </wps:spPr>
                            <wps:txbx>
                              <w:txbxContent>
                                <w:p w:rsidR="00057BB6" w:rsidRPr="00DB1FD4" w:rsidRDefault="00057BB6" w:rsidP="00896ABD">
                                  <w:pPr>
                                    <w:rPr>
                                      <w:rFonts w:ascii="Arial" w:hAnsi="Arial" w:cs="Arial"/>
                                      <w:b/>
                                      <w:sz w:val="28"/>
                                      <w:szCs w:val="28"/>
                                    </w:rPr>
                                  </w:pPr>
                                  <w:r w:rsidRPr="00DB1FD4">
                                    <w:rPr>
                                      <w:rFonts w:ascii="Arial" w:hAnsi="Arial" w:cs="Arial"/>
                                      <w:b/>
                                      <w:sz w:val="28"/>
                                      <w:szCs w:val="28"/>
                                    </w:rPr>
                                    <w:t xml:space="preserve">Appendix </w:t>
                                  </w:r>
                                  <w:r>
                                    <w:rPr>
                                      <w:rFonts w:ascii="Arial" w:hAnsi="Arial" w:cs="Arial"/>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7601C" id="_x0000_t202" coordsize="21600,21600" o:spt="202" path="m,l,21600r21600,l21600,xe">
                      <v:stroke joinstyle="miter"/>
                      <v:path gradientshapeok="t" o:connecttype="rect"/>
                    </v:shapetype>
                    <v:shape id="Text Box 2" o:spid="_x0000_s1026" type="#_x0000_t202" style="position:absolute;left:0;text-align:left;margin-left:381.75pt;margin-top:-24.9pt;width:11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" fillcolor="window" stroked="f" strokeweight=".5pt">
                      <v:textbox>
                        <w:txbxContent>
                          <w:p w:rsidR="00057BB6" w:rsidRPr="00DB1FD4" w:rsidRDefault="00057BB6" w:rsidP="00896ABD">
                            <w:pPr>
                              <w:rPr>
                                <w:rFonts w:ascii="Arial" w:hAnsi="Arial" w:cs="Arial"/>
                                <w:b/>
                                <w:sz w:val="28"/>
                                <w:szCs w:val="28"/>
                              </w:rPr>
                            </w:pPr>
                            <w:r w:rsidRPr="00DB1FD4">
                              <w:rPr>
                                <w:rFonts w:ascii="Arial" w:hAnsi="Arial" w:cs="Arial"/>
                                <w:b/>
                                <w:sz w:val="28"/>
                                <w:szCs w:val="28"/>
                              </w:rPr>
                              <w:t xml:space="preserve">Appendix </w:t>
                            </w:r>
                            <w:r>
                              <w:rPr>
                                <w:rFonts w:ascii="Arial" w:hAnsi="Arial" w:cs="Arial"/>
                                <w:b/>
                                <w:sz w:val="28"/>
                                <w:szCs w:val="28"/>
                              </w:rPr>
                              <w:t>B</w:t>
                            </w:r>
                          </w:p>
                        </w:txbxContent>
                      </v:textbox>
                    </v:shape>
                  </w:pict>
                </mc:Fallback>
              </mc:AlternateContent>
            </w:r>
          </w:p>
        </w:tc>
        <w:tc>
          <w:tcPr>
            <w:tcW w:w="4923" w:type="pct"/>
            <w:tcBorders>
              <w:top w:val="nil"/>
              <w:left w:val="nil"/>
              <w:bottom w:val="single" w:sz="18" w:space="0" w:color="C40012"/>
              <w:right w:val="nil"/>
            </w:tcBorders>
            <w:tcMar>
              <w:top w:w="0" w:type="dxa"/>
              <w:left w:w="0" w:type="dxa"/>
              <w:bottom w:w="57" w:type="dxa"/>
              <w:right w:w="108" w:type="dxa"/>
            </w:tcMar>
            <w:vAlign w:val="bottom"/>
            <w:hideMark/>
          </w:tcPr>
          <w:p w:rsidR="00590BE1" w:rsidRDefault="00896ABD">
            <w:pPr>
              <w:spacing w:after="0" w:line="240" w:lineRule="auto"/>
              <w:rPr>
                <w:rFonts w:ascii="Arial" w:eastAsia="Times New Roman" w:hAnsi="Arial" w:cs="Arial"/>
                <w:b/>
                <w:color w:val="C40012"/>
                <w:spacing w:val="20"/>
                <w:sz w:val="60"/>
                <w:szCs w:val="24"/>
                <w:lang w:eastAsia="en-GB"/>
              </w:rPr>
            </w:pPr>
            <w:r>
              <w:rPr>
                <w:rFonts w:ascii="Arial" w:eastAsia="Times New Roman" w:hAnsi="Arial" w:cs="Arial"/>
                <w:b/>
                <w:spacing w:val="20"/>
                <w:sz w:val="60"/>
                <w:szCs w:val="24"/>
                <w:lang w:eastAsia="en-GB"/>
              </w:rPr>
              <w:t>D</w:t>
            </w:r>
            <w:r w:rsidR="00590BE1">
              <w:rPr>
                <w:rFonts w:ascii="Arial" w:eastAsia="Times New Roman" w:hAnsi="Arial" w:cs="Arial"/>
                <w:b/>
                <w:spacing w:val="20"/>
                <w:sz w:val="60"/>
                <w:szCs w:val="24"/>
                <w:lang w:eastAsia="en-GB"/>
              </w:rPr>
              <w:t>etailed Assessment</w:t>
            </w:r>
          </w:p>
        </w:tc>
      </w:tr>
    </w:tbl>
    <w:p w:rsidR="00590BE1" w:rsidRDefault="00590BE1" w:rsidP="00590BE1">
      <w:pPr>
        <w:tabs>
          <w:tab w:val="left" w:pos="720"/>
        </w:tabs>
        <w:spacing w:after="0" w:line="240" w:lineRule="auto"/>
        <w:rPr>
          <w:rFonts w:ascii="Arial" w:eastAsia="Times New Roman" w:hAnsi="Arial" w:cs="Arial"/>
          <w:szCs w:val="24"/>
          <w:lang w:eastAsia="en-GB"/>
        </w:rPr>
      </w:pPr>
    </w:p>
    <w:tbl>
      <w:tblPr>
        <w:tblW w:w="9924" w:type="dxa"/>
        <w:tblInd w:w="-436"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1124"/>
        <w:gridCol w:w="2341"/>
        <w:gridCol w:w="681"/>
        <w:gridCol w:w="709"/>
        <w:gridCol w:w="709"/>
        <w:gridCol w:w="4360"/>
      </w:tblGrid>
      <w:tr w:rsidR="00590BE1" w:rsidRPr="00896ABD" w:rsidTr="00896ABD">
        <w:trPr>
          <w:cantSplit/>
          <w:trHeight w:val="1014"/>
        </w:trPr>
        <w:tc>
          <w:tcPr>
            <w:tcW w:w="1124" w:type="dxa"/>
            <w:tcBorders>
              <w:top w:val="single" w:sz="8" w:space="0" w:color="C0504D"/>
              <w:left w:val="single" w:sz="8" w:space="0" w:color="C0504D"/>
              <w:bottom w:val="single" w:sz="8" w:space="0" w:color="C0504D"/>
              <w:right w:val="single" w:sz="12" w:space="0" w:color="C00000"/>
            </w:tcBorders>
            <w:shd w:val="clear" w:color="auto" w:fill="C41200"/>
          </w:tcPr>
          <w:p w:rsidR="00590BE1" w:rsidRPr="00896ABD" w:rsidRDefault="00590BE1">
            <w:pPr>
              <w:spacing w:before="60" w:after="60" w:line="240" w:lineRule="auto"/>
              <w:rPr>
                <w:rFonts w:ascii="Arial" w:eastAsia="Times New Roman" w:hAnsi="Arial" w:cs="Arial"/>
                <w:color w:val="FFFFFF"/>
                <w:lang w:eastAsia="en-GB"/>
              </w:rPr>
            </w:pPr>
          </w:p>
          <w:p w:rsidR="00590BE1" w:rsidRPr="00896ABD" w:rsidRDefault="00590BE1">
            <w:pPr>
              <w:spacing w:before="60" w:after="60" w:line="240" w:lineRule="auto"/>
              <w:rPr>
                <w:rFonts w:ascii="Arial" w:eastAsia="Times New Roman" w:hAnsi="Arial" w:cs="Arial"/>
                <w:color w:val="FFFFFF"/>
                <w:lang w:eastAsia="en-GB"/>
              </w:rPr>
            </w:pPr>
          </w:p>
          <w:p w:rsidR="00590BE1" w:rsidRPr="00896ABD" w:rsidRDefault="00590BE1">
            <w:pPr>
              <w:spacing w:before="60" w:after="60" w:line="240" w:lineRule="auto"/>
              <w:rPr>
                <w:rFonts w:ascii="Arial" w:eastAsia="Times New Roman" w:hAnsi="Arial" w:cs="Arial"/>
                <w:color w:val="FFFFFF"/>
                <w:lang w:eastAsia="en-GB"/>
              </w:rPr>
            </w:pPr>
            <w:r w:rsidRPr="00896ABD">
              <w:rPr>
                <w:rFonts w:ascii="Arial" w:eastAsia="Times New Roman" w:hAnsi="Arial" w:cs="Arial"/>
                <w:color w:val="FFFFFF"/>
                <w:lang w:eastAsia="en-GB"/>
              </w:rPr>
              <w:t>PSIAS</w:t>
            </w:r>
          </w:p>
          <w:p w:rsidR="00590BE1" w:rsidRPr="00896ABD" w:rsidRDefault="00590BE1">
            <w:pPr>
              <w:spacing w:before="60" w:after="60" w:line="240" w:lineRule="auto"/>
              <w:rPr>
                <w:rFonts w:ascii="Arial" w:eastAsia="Times New Roman" w:hAnsi="Arial" w:cs="Arial"/>
                <w:color w:val="FFFFFF"/>
                <w:lang w:eastAsia="en-GB"/>
              </w:rPr>
            </w:pPr>
            <w:r w:rsidRPr="00896ABD">
              <w:rPr>
                <w:rFonts w:ascii="Arial" w:eastAsia="Times New Roman" w:hAnsi="Arial" w:cs="Arial"/>
                <w:color w:val="FFFFFF"/>
                <w:lang w:eastAsia="en-GB"/>
              </w:rPr>
              <w:t>Ref</w:t>
            </w:r>
          </w:p>
        </w:tc>
        <w:tc>
          <w:tcPr>
            <w:tcW w:w="2341" w:type="dxa"/>
            <w:tcBorders>
              <w:top w:val="single" w:sz="8" w:space="0" w:color="C0504D"/>
              <w:left w:val="nil"/>
              <w:bottom w:val="single" w:sz="8" w:space="0" w:color="C0504D"/>
              <w:right w:val="single" w:sz="12" w:space="0" w:color="C00000"/>
            </w:tcBorders>
            <w:shd w:val="clear" w:color="auto" w:fill="C41200"/>
          </w:tcPr>
          <w:p w:rsidR="00590BE1" w:rsidRPr="00896ABD" w:rsidRDefault="00590BE1">
            <w:pPr>
              <w:spacing w:before="60" w:after="60" w:line="240" w:lineRule="auto"/>
              <w:rPr>
                <w:rFonts w:ascii="Arial" w:eastAsia="Times New Roman" w:hAnsi="Arial" w:cs="Arial"/>
                <w:color w:val="FFFFFF"/>
                <w:lang w:eastAsia="en-GB"/>
              </w:rPr>
            </w:pPr>
          </w:p>
        </w:tc>
        <w:tc>
          <w:tcPr>
            <w:tcW w:w="681" w:type="dxa"/>
            <w:tcBorders>
              <w:top w:val="single" w:sz="8" w:space="0" w:color="C0504D"/>
              <w:left w:val="single" w:sz="8" w:space="0" w:color="C0504D"/>
              <w:bottom w:val="single" w:sz="8" w:space="0" w:color="C0504D"/>
              <w:right w:val="single" w:sz="8" w:space="0" w:color="C0504D"/>
            </w:tcBorders>
            <w:shd w:val="clear" w:color="auto" w:fill="C41200"/>
            <w:textDirection w:val="btLr"/>
            <w:hideMark/>
          </w:tcPr>
          <w:p w:rsidR="00590BE1" w:rsidRPr="00896ABD" w:rsidRDefault="00590BE1">
            <w:pPr>
              <w:spacing w:before="60" w:after="60" w:line="240" w:lineRule="auto"/>
              <w:ind w:left="113" w:right="113"/>
              <w:rPr>
                <w:rFonts w:ascii="Arial" w:eastAsia="Times New Roman" w:hAnsi="Arial" w:cs="Arial"/>
                <w:color w:val="FFFFFF"/>
                <w:lang w:eastAsia="en-GB"/>
              </w:rPr>
            </w:pPr>
            <w:r w:rsidRPr="00896ABD">
              <w:rPr>
                <w:rFonts w:ascii="Arial" w:eastAsia="Times New Roman" w:hAnsi="Arial" w:cs="Arial"/>
                <w:color w:val="FFFFFF"/>
                <w:lang w:eastAsia="en-GB"/>
              </w:rPr>
              <w:t>Conforms</w:t>
            </w:r>
          </w:p>
        </w:tc>
        <w:tc>
          <w:tcPr>
            <w:tcW w:w="709" w:type="dxa"/>
            <w:tcBorders>
              <w:top w:val="single" w:sz="8" w:space="0" w:color="C0504D"/>
              <w:left w:val="single" w:sz="8" w:space="0" w:color="C0504D"/>
              <w:bottom w:val="single" w:sz="8" w:space="0" w:color="C0504D"/>
              <w:right w:val="single" w:sz="8" w:space="0" w:color="C0504D"/>
            </w:tcBorders>
            <w:shd w:val="clear" w:color="auto" w:fill="C41200"/>
            <w:textDirection w:val="btLr"/>
            <w:hideMark/>
          </w:tcPr>
          <w:p w:rsidR="00590BE1" w:rsidRPr="00896ABD" w:rsidRDefault="00590BE1">
            <w:pPr>
              <w:spacing w:before="60" w:after="60" w:line="240" w:lineRule="auto"/>
              <w:ind w:left="113" w:right="113"/>
              <w:rPr>
                <w:rFonts w:ascii="Arial" w:eastAsia="Times New Roman" w:hAnsi="Arial" w:cs="Arial"/>
                <w:color w:val="FFFFFF"/>
                <w:lang w:eastAsia="en-GB"/>
              </w:rPr>
            </w:pPr>
            <w:r w:rsidRPr="00896ABD">
              <w:rPr>
                <w:rFonts w:ascii="Arial" w:eastAsia="Times New Roman" w:hAnsi="Arial" w:cs="Arial"/>
                <w:color w:val="FFFFFF"/>
                <w:lang w:eastAsia="en-GB"/>
              </w:rPr>
              <w:t>Partially conforms</w:t>
            </w:r>
          </w:p>
        </w:tc>
        <w:tc>
          <w:tcPr>
            <w:tcW w:w="709" w:type="dxa"/>
            <w:tcBorders>
              <w:top w:val="single" w:sz="8" w:space="0" w:color="C0504D"/>
              <w:left w:val="single" w:sz="8" w:space="0" w:color="C0504D"/>
              <w:bottom w:val="single" w:sz="8" w:space="0" w:color="C0504D"/>
              <w:right w:val="single" w:sz="8" w:space="0" w:color="C0504D"/>
            </w:tcBorders>
            <w:shd w:val="clear" w:color="auto" w:fill="C41200"/>
            <w:textDirection w:val="btLr"/>
            <w:hideMark/>
          </w:tcPr>
          <w:p w:rsidR="00590BE1" w:rsidRPr="00896ABD" w:rsidRDefault="00590BE1">
            <w:pPr>
              <w:spacing w:before="60" w:after="60" w:line="240" w:lineRule="auto"/>
              <w:ind w:left="113" w:right="113"/>
              <w:rPr>
                <w:rFonts w:ascii="Arial" w:eastAsia="Times New Roman" w:hAnsi="Arial" w:cs="Arial"/>
                <w:color w:val="FFFFFF"/>
                <w:lang w:eastAsia="en-GB"/>
              </w:rPr>
            </w:pPr>
            <w:r w:rsidRPr="00896ABD">
              <w:rPr>
                <w:rFonts w:ascii="Arial" w:eastAsia="Times New Roman" w:hAnsi="Arial" w:cs="Arial"/>
                <w:color w:val="FFFFFF"/>
                <w:lang w:eastAsia="en-GB"/>
              </w:rPr>
              <w:t>Does not conform</w:t>
            </w:r>
          </w:p>
        </w:tc>
        <w:tc>
          <w:tcPr>
            <w:tcW w:w="4360" w:type="dxa"/>
            <w:tcBorders>
              <w:top w:val="single" w:sz="8" w:space="0" w:color="C0504D"/>
              <w:left w:val="single" w:sz="8" w:space="0" w:color="C0504D"/>
              <w:bottom w:val="single" w:sz="8" w:space="0" w:color="C0504D"/>
              <w:right w:val="single" w:sz="8" w:space="0" w:color="C0504D"/>
            </w:tcBorders>
            <w:shd w:val="clear" w:color="auto" w:fill="C41200"/>
            <w:vAlign w:val="bottom"/>
            <w:hideMark/>
          </w:tcPr>
          <w:p w:rsidR="00590BE1" w:rsidRPr="00896ABD" w:rsidRDefault="00590BE1">
            <w:pPr>
              <w:spacing w:before="60" w:after="60" w:line="240" w:lineRule="auto"/>
              <w:rPr>
                <w:rFonts w:ascii="Arial" w:eastAsia="Times New Roman" w:hAnsi="Arial" w:cs="Arial"/>
                <w:color w:val="FFFFFF"/>
                <w:lang w:eastAsia="en-GB"/>
              </w:rPr>
            </w:pPr>
            <w:r w:rsidRPr="00896ABD">
              <w:rPr>
                <w:rFonts w:ascii="Arial" w:eastAsia="Times New Roman" w:hAnsi="Arial" w:cs="Arial"/>
                <w:color w:val="FFFFFF"/>
                <w:lang w:eastAsia="en-GB"/>
              </w:rPr>
              <w:t>Comments</w:t>
            </w:r>
          </w:p>
        </w:tc>
      </w:tr>
      <w:tr w:rsidR="00590BE1" w:rsidRPr="00896ABD" w:rsidTr="00896ABD">
        <w:tc>
          <w:tcPr>
            <w:tcW w:w="1124" w:type="dxa"/>
            <w:tcBorders>
              <w:top w:val="single" w:sz="8" w:space="0" w:color="C0504D"/>
              <w:left w:val="single" w:sz="8" w:space="0" w:color="C0504D"/>
              <w:bottom w:val="single" w:sz="8" w:space="0" w:color="C0504D"/>
              <w:right w:val="single" w:sz="12" w:space="0" w:color="C00000"/>
            </w:tcBorders>
            <w:shd w:val="clear" w:color="auto" w:fill="C41200"/>
          </w:tcPr>
          <w:p w:rsidR="00590BE1" w:rsidRPr="00896ABD" w:rsidRDefault="00590BE1">
            <w:pPr>
              <w:spacing w:before="60" w:after="60" w:line="240" w:lineRule="auto"/>
              <w:rPr>
                <w:rFonts w:ascii="Arial" w:eastAsia="Times New Roman" w:hAnsi="Arial" w:cs="Arial"/>
                <w:color w:val="FFFFFF"/>
                <w:lang w:eastAsia="en-GB"/>
              </w:rPr>
            </w:pPr>
          </w:p>
        </w:tc>
        <w:tc>
          <w:tcPr>
            <w:tcW w:w="2341" w:type="dxa"/>
            <w:tcBorders>
              <w:top w:val="single" w:sz="8" w:space="0" w:color="C0504D"/>
              <w:left w:val="nil"/>
              <w:bottom w:val="single" w:sz="8" w:space="0" w:color="C0504D"/>
              <w:right w:val="single" w:sz="12" w:space="0" w:color="C00000"/>
            </w:tcBorders>
            <w:shd w:val="clear" w:color="auto" w:fill="C41200"/>
            <w:hideMark/>
          </w:tcPr>
          <w:p w:rsidR="00590BE1" w:rsidRPr="00896ABD" w:rsidRDefault="00590BE1">
            <w:pPr>
              <w:spacing w:before="60" w:after="60" w:line="240" w:lineRule="auto"/>
              <w:rPr>
                <w:rFonts w:ascii="Arial" w:eastAsia="Times New Roman" w:hAnsi="Arial" w:cs="Arial"/>
                <w:lang w:eastAsia="en-GB"/>
              </w:rPr>
            </w:pPr>
            <w:r w:rsidRPr="00896ABD">
              <w:rPr>
                <w:rFonts w:ascii="Arial" w:eastAsia="Times New Roman" w:hAnsi="Arial" w:cs="Arial"/>
                <w:color w:val="FFFFFF"/>
                <w:lang w:eastAsia="en-GB"/>
              </w:rPr>
              <w:t>Purpose &amp; positioning</w:t>
            </w:r>
          </w:p>
        </w:tc>
        <w:tc>
          <w:tcPr>
            <w:tcW w:w="681" w:type="dxa"/>
            <w:tcBorders>
              <w:top w:val="single" w:sz="8" w:space="0" w:color="C0504D"/>
              <w:left w:val="single" w:sz="8" w:space="0" w:color="C0504D"/>
              <w:bottom w:val="single" w:sz="8" w:space="0" w:color="C0504D"/>
              <w:right w:val="nil"/>
            </w:tcBorders>
            <w:shd w:val="clear" w:color="auto" w:fill="C41200"/>
          </w:tcPr>
          <w:p w:rsidR="00590BE1" w:rsidRPr="00896ABD" w:rsidRDefault="00590BE1">
            <w:pPr>
              <w:spacing w:before="60" w:after="60" w:line="240" w:lineRule="auto"/>
              <w:rPr>
                <w:rFonts w:ascii="Arial" w:eastAsia="Times New Roman" w:hAnsi="Arial" w:cs="Arial"/>
                <w:color w:val="FFFFFF"/>
                <w:lang w:eastAsia="en-GB"/>
              </w:rPr>
            </w:pPr>
          </w:p>
        </w:tc>
        <w:tc>
          <w:tcPr>
            <w:tcW w:w="709" w:type="dxa"/>
            <w:tcBorders>
              <w:top w:val="single" w:sz="8" w:space="0" w:color="C0504D"/>
              <w:left w:val="nil"/>
              <w:bottom w:val="single" w:sz="8" w:space="0" w:color="C0504D"/>
              <w:right w:val="nil"/>
            </w:tcBorders>
            <w:shd w:val="clear" w:color="auto" w:fill="C41200"/>
          </w:tcPr>
          <w:p w:rsidR="00590BE1" w:rsidRPr="00896ABD" w:rsidRDefault="00590BE1">
            <w:pPr>
              <w:spacing w:before="60" w:after="60" w:line="240" w:lineRule="auto"/>
              <w:rPr>
                <w:rFonts w:ascii="Arial" w:eastAsia="Times New Roman" w:hAnsi="Arial" w:cs="Arial"/>
                <w:color w:val="FFFFFF"/>
                <w:lang w:eastAsia="en-GB"/>
              </w:rPr>
            </w:pPr>
          </w:p>
        </w:tc>
        <w:tc>
          <w:tcPr>
            <w:tcW w:w="709" w:type="dxa"/>
            <w:tcBorders>
              <w:top w:val="single" w:sz="8" w:space="0" w:color="C0504D"/>
              <w:left w:val="nil"/>
              <w:bottom w:val="single" w:sz="8" w:space="0" w:color="C0504D"/>
              <w:right w:val="nil"/>
            </w:tcBorders>
            <w:shd w:val="clear" w:color="auto" w:fill="C41200"/>
          </w:tcPr>
          <w:p w:rsidR="00590BE1" w:rsidRPr="00896ABD" w:rsidRDefault="00590BE1">
            <w:pPr>
              <w:spacing w:before="60" w:after="60" w:line="240" w:lineRule="auto"/>
              <w:rPr>
                <w:rFonts w:ascii="Arial" w:eastAsia="Times New Roman" w:hAnsi="Arial" w:cs="Arial"/>
                <w:color w:val="FFFFFF"/>
                <w:lang w:eastAsia="en-GB"/>
              </w:rPr>
            </w:pPr>
          </w:p>
        </w:tc>
        <w:tc>
          <w:tcPr>
            <w:tcW w:w="4360" w:type="dxa"/>
            <w:tcBorders>
              <w:top w:val="single" w:sz="8" w:space="0" w:color="C0504D"/>
              <w:left w:val="nil"/>
              <w:bottom w:val="single" w:sz="8" w:space="0" w:color="C0504D"/>
              <w:right w:val="single" w:sz="8" w:space="0" w:color="C0504D"/>
            </w:tcBorders>
            <w:shd w:val="clear" w:color="auto" w:fill="C41200"/>
          </w:tcPr>
          <w:p w:rsidR="00590BE1" w:rsidRPr="00896ABD" w:rsidRDefault="00590BE1">
            <w:pPr>
              <w:spacing w:before="60" w:after="60" w:line="240" w:lineRule="auto"/>
              <w:rPr>
                <w:rFonts w:ascii="Arial" w:eastAsia="Times New Roman" w:hAnsi="Arial" w:cs="Arial"/>
                <w:color w:val="FFFFFF"/>
                <w:lang w:eastAsia="en-GB"/>
              </w:rPr>
            </w:pPr>
          </w:p>
        </w:tc>
      </w:tr>
      <w:tr w:rsidR="00590BE1" w:rsidRPr="00896ABD" w:rsidTr="00896ABD">
        <w:trPr>
          <w:trHeight w:val="293"/>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1000</w:t>
            </w:r>
          </w:p>
        </w:tc>
        <w:tc>
          <w:tcPr>
            <w:tcW w:w="2341" w:type="dxa"/>
            <w:tcBorders>
              <w:top w:val="single" w:sz="8" w:space="0" w:color="C0504D"/>
              <w:left w:val="nil"/>
              <w:bottom w:val="single" w:sz="8" w:space="0" w:color="C0504D"/>
              <w:right w:val="single" w:sz="12" w:space="0" w:color="C00000"/>
            </w:tcBorders>
            <w:hideMark/>
          </w:tcPr>
          <w:p w:rsidR="00590BE1" w:rsidRPr="00896ABD" w:rsidRDefault="00DB1FD4" w:rsidP="00DB1FD4">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Purpose, Authority &amp; Responsibility</w:t>
            </w:r>
          </w:p>
        </w:tc>
        <w:tc>
          <w:tcPr>
            <w:tcW w:w="681" w:type="dxa"/>
            <w:tcBorders>
              <w:top w:val="single" w:sz="8" w:space="0" w:color="C0504D"/>
              <w:left w:val="single" w:sz="12" w:space="0" w:color="C00000"/>
              <w:bottom w:val="single" w:sz="8" w:space="0" w:color="C0504D"/>
              <w:right w:val="single" w:sz="8" w:space="0" w:color="C0504D"/>
            </w:tcBorders>
          </w:tcPr>
          <w:p w:rsidR="00590BE1" w:rsidRPr="00896ABD" w:rsidRDefault="00C5789B">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hideMark/>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229"/>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1110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Independence</w:t>
            </w:r>
            <w:r w:rsidR="00DC4D1C" w:rsidRPr="00896ABD">
              <w:rPr>
                <w:rFonts w:ascii="Arial" w:eastAsia="Times New Roman" w:hAnsi="Arial" w:cs="Arial"/>
                <w:lang w:eastAsia="en-GB"/>
              </w:rPr>
              <w:t xml:space="preserve"> &amp; Objectivity</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4F3E8C">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C70C0E" w:rsidP="00DC4D1C">
            <w:pPr>
              <w:spacing w:after="0" w:line="240" w:lineRule="auto"/>
              <w:ind w:left="34"/>
              <w:rPr>
                <w:rFonts w:ascii="Arial" w:eastAsia="Times New Roman" w:hAnsi="Arial" w:cs="Arial"/>
                <w:lang w:eastAsia="en-GB"/>
              </w:rPr>
            </w:pPr>
            <w:r w:rsidRPr="00896ABD">
              <w:rPr>
                <w:rFonts w:ascii="Arial" w:eastAsia="Times New Roman" w:hAnsi="Arial" w:cs="Arial"/>
                <w:lang w:eastAsia="en-GB"/>
              </w:rPr>
              <w:t xml:space="preserve">See </w:t>
            </w:r>
            <w:r w:rsidR="00DC4D1C" w:rsidRPr="00896ABD">
              <w:rPr>
                <w:rFonts w:ascii="Arial" w:eastAsia="Times New Roman" w:hAnsi="Arial" w:cs="Arial"/>
                <w:lang w:eastAsia="en-GB"/>
              </w:rPr>
              <w:t>3.4.1</w:t>
            </w:r>
          </w:p>
        </w:tc>
      </w:tr>
      <w:tr w:rsidR="00590BE1" w:rsidRPr="00896ABD" w:rsidTr="00896ABD">
        <w:trPr>
          <w:trHeight w:val="106"/>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2010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Risk based plan</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rPr>
                <w:rFonts w:ascii="Arial" w:eastAsia="Times New Roman" w:hAnsi="Arial" w:cs="Arial"/>
                <w:lang w:eastAsia="en-GB"/>
              </w:rPr>
            </w:pPr>
          </w:p>
        </w:tc>
      </w:tr>
      <w:tr w:rsidR="00590BE1" w:rsidRPr="00896ABD" w:rsidTr="00896ABD">
        <w:trPr>
          <w:trHeight w:val="265"/>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2050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Other assurance providers</w:t>
            </w:r>
          </w:p>
        </w:tc>
        <w:tc>
          <w:tcPr>
            <w:tcW w:w="681" w:type="dxa"/>
            <w:tcBorders>
              <w:top w:val="single" w:sz="8" w:space="0" w:color="C0504D"/>
              <w:left w:val="single" w:sz="12" w:space="0" w:color="C00000"/>
              <w:bottom w:val="single" w:sz="8" w:space="0" w:color="C0504D"/>
              <w:right w:val="single" w:sz="8" w:space="0" w:color="C0504D"/>
            </w:tcBorders>
          </w:tcPr>
          <w:p w:rsidR="00590BE1" w:rsidRPr="00896ABD" w:rsidRDefault="00C5789B">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rsidP="00C5789B">
            <w:pPr>
              <w:spacing w:after="0" w:line="240" w:lineRule="auto"/>
              <w:ind w:left="34"/>
              <w:rPr>
                <w:rFonts w:ascii="Arial" w:eastAsia="Times New Roman" w:hAnsi="Arial" w:cs="Arial"/>
                <w:lang w:eastAsia="en-GB"/>
              </w:rPr>
            </w:pPr>
          </w:p>
        </w:tc>
      </w:tr>
      <w:tr w:rsidR="00590BE1" w:rsidRPr="00896ABD" w:rsidTr="00896ABD">
        <w:trPr>
          <w:trHeight w:val="393"/>
        </w:trPr>
        <w:tc>
          <w:tcPr>
            <w:tcW w:w="1124" w:type="dxa"/>
            <w:tcBorders>
              <w:top w:val="single" w:sz="8" w:space="0" w:color="C0504D"/>
              <w:left w:val="single" w:sz="8" w:space="0" w:color="C0504D"/>
              <w:bottom w:val="single" w:sz="8" w:space="0" w:color="C0504D"/>
              <w:right w:val="single" w:sz="12" w:space="0" w:color="C00000"/>
            </w:tcBorders>
            <w:shd w:val="clear" w:color="auto" w:fill="C40012"/>
          </w:tcPr>
          <w:p w:rsidR="00590BE1" w:rsidRPr="00896ABD" w:rsidRDefault="00590BE1">
            <w:pPr>
              <w:spacing w:before="60" w:after="60" w:line="240" w:lineRule="auto"/>
              <w:rPr>
                <w:rFonts w:ascii="Arial" w:eastAsia="Times New Roman" w:hAnsi="Arial" w:cs="Arial"/>
                <w:color w:val="FFFFFF"/>
                <w:lang w:eastAsia="en-GB"/>
              </w:rPr>
            </w:pPr>
          </w:p>
        </w:tc>
        <w:tc>
          <w:tcPr>
            <w:tcW w:w="2341" w:type="dxa"/>
            <w:tcBorders>
              <w:top w:val="single" w:sz="8" w:space="0" w:color="C0504D"/>
              <w:left w:val="nil"/>
              <w:bottom w:val="single" w:sz="8" w:space="0" w:color="C0504D"/>
              <w:right w:val="single" w:sz="12" w:space="0" w:color="C00000"/>
            </w:tcBorders>
            <w:shd w:val="clear" w:color="auto" w:fill="C40012"/>
            <w:hideMark/>
          </w:tcPr>
          <w:p w:rsidR="00590BE1" w:rsidRPr="00896ABD" w:rsidRDefault="00590BE1">
            <w:pPr>
              <w:spacing w:before="60" w:after="60" w:line="240" w:lineRule="auto"/>
              <w:rPr>
                <w:rFonts w:ascii="Arial" w:eastAsia="Times New Roman" w:hAnsi="Arial" w:cs="Arial"/>
                <w:lang w:eastAsia="en-GB"/>
              </w:rPr>
            </w:pPr>
            <w:r w:rsidRPr="00896ABD">
              <w:rPr>
                <w:rFonts w:ascii="Arial" w:eastAsia="Times New Roman" w:hAnsi="Arial" w:cs="Arial"/>
                <w:color w:val="FFFFFF"/>
                <w:lang w:eastAsia="en-GB"/>
              </w:rPr>
              <w:t>Structure &amp; resources</w:t>
            </w:r>
          </w:p>
        </w:tc>
        <w:tc>
          <w:tcPr>
            <w:tcW w:w="681" w:type="dxa"/>
            <w:tcBorders>
              <w:top w:val="single" w:sz="8" w:space="0" w:color="C0504D"/>
              <w:left w:val="single" w:sz="12" w:space="0" w:color="C00000"/>
              <w:bottom w:val="single" w:sz="8" w:space="0" w:color="C0504D"/>
              <w:right w:val="nil"/>
            </w:tcBorders>
            <w:shd w:val="clear" w:color="auto" w:fill="C40012"/>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nil"/>
              <w:bottom w:val="single" w:sz="8" w:space="0" w:color="C0504D"/>
              <w:right w:val="nil"/>
            </w:tcBorders>
            <w:shd w:val="clear" w:color="auto" w:fill="C40012"/>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nil"/>
              <w:bottom w:val="single" w:sz="8" w:space="0" w:color="C0504D"/>
              <w:right w:val="nil"/>
            </w:tcBorders>
            <w:shd w:val="clear" w:color="auto" w:fill="C40012"/>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nil"/>
              <w:bottom w:val="single" w:sz="8" w:space="0" w:color="C0504D"/>
              <w:right w:val="single" w:sz="8" w:space="0" w:color="C0504D"/>
            </w:tcBorders>
            <w:shd w:val="clear" w:color="auto" w:fill="C40012"/>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237"/>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1200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 xml:space="preserve">Competencies </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539"/>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1210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Technical training &amp; development</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263"/>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1220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Resourcing</w:t>
            </w:r>
          </w:p>
        </w:tc>
        <w:tc>
          <w:tcPr>
            <w:tcW w:w="681" w:type="dxa"/>
            <w:tcBorders>
              <w:top w:val="single" w:sz="8" w:space="0" w:color="C0504D"/>
              <w:left w:val="single" w:sz="12" w:space="0" w:color="C00000"/>
              <w:bottom w:val="single" w:sz="8" w:space="0" w:color="C0504D"/>
              <w:right w:val="single" w:sz="8" w:space="0" w:color="C0504D"/>
            </w:tcBorders>
          </w:tcPr>
          <w:p w:rsidR="00590BE1" w:rsidRPr="00896ABD" w:rsidRDefault="00C5789B">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267"/>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1230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Performance management</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271"/>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1230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Knowledge management</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423"/>
        </w:trPr>
        <w:tc>
          <w:tcPr>
            <w:tcW w:w="1124" w:type="dxa"/>
            <w:tcBorders>
              <w:top w:val="single" w:sz="8" w:space="0" w:color="C0504D"/>
              <w:left w:val="single" w:sz="8" w:space="0" w:color="C0504D"/>
              <w:bottom w:val="single" w:sz="8" w:space="0" w:color="C0504D"/>
              <w:right w:val="single" w:sz="12" w:space="0" w:color="C00000"/>
            </w:tcBorders>
            <w:shd w:val="clear" w:color="auto" w:fill="C40012"/>
          </w:tcPr>
          <w:p w:rsidR="00590BE1" w:rsidRPr="00896ABD" w:rsidRDefault="00590BE1">
            <w:pPr>
              <w:spacing w:before="60" w:after="60" w:line="240" w:lineRule="auto"/>
              <w:rPr>
                <w:rFonts w:ascii="Arial" w:eastAsia="Times New Roman" w:hAnsi="Arial" w:cs="Arial"/>
                <w:color w:val="FFFFFF"/>
                <w:lang w:eastAsia="en-GB"/>
              </w:rPr>
            </w:pPr>
          </w:p>
        </w:tc>
        <w:tc>
          <w:tcPr>
            <w:tcW w:w="2341" w:type="dxa"/>
            <w:tcBorders>
              <w:top w:val="single" w:sz="8" w:space="0" w:color="C0504D"/>
              <w:left w:val="nil"/>
              <w:bottom w:val="single" w:sz="8" w:space="0" w:color="C0504D"/>
              <w:right w:val="single" w:sz="12" w:space="0" w:color="C00000"/>
            </w:tcBorders>
            <w:shd w:val="clear" w:color="auto" w:fill="C40012"/>
            <w:hideMark/>
          </w:tcPr>
          <w:p w:rsidR="00590BE1" w:rsidRPr="00896ABD" w:rsidRDefault="00590BE1">
            <w:pPr>
              <w:spacing w:before="60" w:after="60" w:line="240" w:lineRule="auto"/>
              <w:rPr>
                <w:rFonts w:ascii="Arial" w:eastAsia="Times New Roman" w:hAnsi="Arial" w:cs="Arial"/>
                <w:color w:val="FFFFFF"/>
                <w:lang w:eastAsia="en-GB"/>
              </w:rPr>
            </w:pPr>
            <w:r w:rsidRPr="00896ABD">
              <w:rPr>
                <w:rFonts w:ascii="Arial" w:eastAsia="Times New Roman" w:hAnsi="Arial" w:cs="Arial"/>
                <w:color w:val="FFFFFF"/>
                <w:lang w:eastAsia="en-GB"/>
              </w:rPr>
              <w:t>Audit execution</w:t>
            </w:r>
          </w:p>
        </w:tc>
        <w:tc>
          <w:tcPr>
            <w:tcW w:w="681" w:type="dxa"/>
            <w:tcBorders>
              <w:top w:val="single" w:sz="8" w:space="0" w:color="C0504D"/>
              <w:left w:val="single" w:sz="12" w:space="0" w:color="C00000"/>
              <w:bottom w:val="single" w:sz="8" w:space="0" w:color="C0504D"/>
              <w:right w:val="nil"/>
            </w:tcBorders>
            <w:shd w:val="clear" w:color="auto" w:fill="C40012"/>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nil"/>
              <w:bottom w:val="single" w:sz="8" w:space="0" w:color="C0504D"/>
              <w:right w:val="nil"/>
            </w:tcBorders>
            <w:shd w:val="clear" w:color="auto" w:fill="C40012"/>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nil"/>
              <w:bottom w:val="single" w:sz="8" w:space="0" w:color="C0504D"/>
              <w:right w:val="nil"/>
            </w:tcBorders>
            <w:shd w:val="clear" w:color="auto" w:fill="C40012"/>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nil"/>
              <w:bottom w:val="single" w:sz="8" w:space="0" w:color="C0504D"/>
              <w:right w:val="single" w:sz="8" w:space="0" w:color="C0504D"/>
            </w:tcBorders>
            <w:shd w:val="clear" w:color="auto" w:fill="C40012"/>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483"/>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1300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Quality Assurance &amp; Improvement Programme</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rsidP="00282382">
            <w:pPr>
              <w:spacing w:after="0" w:line="240" w:lineRule="auto"/>
              <w:ind w:left="34"/>
              <w:rPr>
                <w:rFonts w:ascii="Arial" w:eastAsia="Times New Roman" w:hAnsi="Arial" w:cs="Arial"/>
                <w:lang w:eastAsia="en-GB"/>
              </w:rPr>
            </w:pPr>
          </w:p>
        </w:tc>
      </w:tr>
      <w:tr w:rsidR="00590BE1" w:rsidRPr="00896ABD" w:rsidTr="00896ABD">
        <w:trPr>
          <w:trHeight w:val="229"/>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2000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Management of the IA function</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247"/>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2200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Engagement planning</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rsidP="00C6722E">
            <w:pPr>
              <w:spacing w:after="0" w:line="240" w:lineRule="auto"/>
              <w:rPr>
                <w:rFonts w:ascii="Arial" w:eastAsia="Times New Roman" w:hAnsi="Arial" w:cs="Arial"/>
                <w:lang w:eastAsia="en-GB"/>
              </w:rPr>
            </w:pPr>
          </w:p>
        </w:tc>
      </w:tr>
      <w:tr w:rsidR="00590BE1" w:rsidRPr="00896ABD" w:rsidTr="00896ABD">
        <w:trPr>
          <w:trHeight w:val="247"/>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2300</w:t>
            </w:r>
          </w:p>
        </w:tc>
        <w:tc>
          <w:tcPr>
            <w:tcW w:w="2341" w:type="dxa"/>
            <w:tcBorders>
              <w:top w:val="single" w:sz="8" w:space="0" w:color="C0504D"/>
              <w:left w:val="nil"/>
              <w:bottom w:val="single" w:sz="8" w:space="0" w:color="C0504D"/>
              <w:right w:val="single" w:sz="12" w:space="0" w:color="C00000"/>
            </w:tcBorders>
            <w:hideMark/>
          </w:tcPr>
          <w:p w:rsidR="00590BE1" w:rsidRPr="00896ABD" w:rsidRDefault="00590BE1"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Engagement delivery</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rPr>
                <w:rFonts w:ascii="Arial" w:eastAsia="Times New Roman" w:hAnsi="Arial" w:cs="Arial"/>
                <w:lang w:eastAsia="en-GB"/>
              </w:rPr>
            </w:pPr>
          </w:p>
        </w:tc>
      </w:tr>
      <w:tr w:rsidR="00590BE1" w:rsidRPr="00896ABD" w:rsidTr="00896ABD">
        <w:trPr>
          <w:trHeight w:val="251"/>
        </w:trPr>
        <w:tc>
          <w:tcPr>
            <w:tcW w:w="1124" w:type="dxa"/>
            <w:tcBorders>
              <w:top w:val="single" w:sz="8" w:space="0" w:color="C0504D"/>
              <w:left w:val="single" w:sz="8" w:space="0" w:color="C0504D"/>
              <w:bottom w:val="single" w:sz="8" w:space="0" w:color="C0504D"/>
              <w:right w:val="single" w:sz="12" w:space="0" w:color="C00000"/>
            </w:tcBorders>
            <w:hideMark/>
          </w:tcPr>
          <w:p w:rsidR="00590BE1" w:rsidRPr="00896ABD" w:rsidRDefault="00590BE1">
            <w:pPr>
              <w:spacing w:after="0" w:line="240" w:lineRule="auto"/>
              <w:rPr>
                <w:rFonts w:ascii="Arial" w:eastAsia="Times New Roman" w:hAnsi="Arial" w:cs="Arial"/>
                <w:lang w:eastAsia="en-GB"/>
              </w:rPr>
            </w:pPr>
            <w:r w:rsidRPr="00896ABD">
              <w:rPr>
                <w:rFonts w:ascii="Arial" w:eastAsia="Times New Roman" w:hAnsi="Arial" w:cs="Arial"/>
                <w:lang w:eastAsia="en-GB"/>
              </w:rPr>
              <w:t>2400</w:t>
            </w:r>
          </w:p>
        </w:tc>
        <w:tc>
          <w:tcPr>
            <w:tcW w:w="2341" w:type="dxa"/>
            <w:tcBorders>
              <w:top w:val="single" w:sz="8" w:space="0" w:color="C0504D"/>
              <w:left w:val="nil"/>
              <w:bottom w:val="single" w:sz="8" w:space="0" w:color="C0504D"/>
              <w:right w:val="single" w:sz="12" w:space="0" w:color="C00000"/>
            </w:tcBorders>
            <w:hideMark/>
          </w:tcPr>
          <w:p w:rsidR="00590BE1" w:rsidRPr="00896ABD" w:rsidRDefault="00616692" w:rsidP="00616692">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Communicating the results</w:t>
            </w:r>
          </w:p>
        </w:tc>
        <w:tc>
          <w:tcPr>
            <w:tcW w:w="681" w:type="dxa"/>
            <w:tcBorders>
              <w:top w:val="single" w:sz="8" w:space="0" w:color="C0504D"/>
              <w:left w:val="single" w:sz="12" w:space="0" w:color="C00000"/>
              <w:bottom w:val="single" w:sz="8" w:space="0" w:color="C0504D"/>
              <w:right w:val="single" w:sz="8" w:space="0" w:color="C0504D"/>
            </w:tcBorders>
            <w:hideMark/>
          </w:tcPr>
          <w:p w:rsidR="00590BE1" w:rsidRPr="00896ABD" w:rsidRDefault="00590BE1">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590BE1" w:rsidRPr="00896ABD" w:rsidRDefault="00590BE1">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590BE1" w:rsidRPr="00896ABD" w:rsidRDefault="00C70C0E" w:rsidP="00DC4D1C">
            <w:pPr>
              <w:spacing w:after="0" w:line="240" w:lineRule="auto"/>
              <w:ind w:left="34"/>
              <w:rPr>
                <w:rFonts w:ascii="Arial" w:eastAsia="Times New Roman" w:hAnsi="Arial" w:cs="Arial"/>
                <w:lang w:eastAsia="en-GB"/>
              </w:rPr>
            </w:pPr>
            <w:r w:rsidRPr="00896ABD">
              <w:rPr>
                <w:rFonts w:ascii="Arial" w:eastAsia="Times New Roman" w:hAnsi="Arial" w:cs="Arial"/>
                <w:lang w:eastAsia="en-GB"/>
              </w:rPr>
              <w:t xml:space="preserve">See </w:t>
            </w:r>
            <w:r w:rsidR="00B371B1">
              <w:rPr>
                <w:rFonts w:ascii="Arial" w:eastAsia="Times New Roman" w:hAnsi="Arial" w:cs="Arial"/>
                <w:lang w:eastAsia="en-GB"/>
              </w:rPr>
              <w:t>3.4.2</w:t>
            </w:r>
          </w:p>
        </w:tc>
      </w:tr>
      <w:tr w:rsidR="00616692" w:rsidRPr="00896ABD" w:rsidTr="00896ABD">
        <w:trPr>
          <w:trHeight w:val="251"/>
        </w:trPr>
        <w:tc>
          <w:tcPr>
            <w:tcW w:w="1124" w:type="dxa"/>
            <w:tcBorders>
              <w:top w:val="single" w:sz="8" w:space="0" w:color="C0504D"/>
              <w:left w:val="single" w:sz="8" w:space="0" w:color="C0504D"/>
              <w:bottom w:val="single" w:sz="8" w:space="0" w:color="C0504D"/>
              <w:right w:val="single" w:sz="12" w:space="0" w:color="C00000"/>
            </w:tcBorders>
          </w:tcPr>
          <w:p w:rsidR="00616692" w:rsidRPr="00896ABD" w:rsidRDefault="00616692">
            <w:pPr>
              <w:spacing w:after="0" w:line="240" w:lineRule="auto"/>
              <w:rPr>
                <w:rFonts w:ascii="Arial" w:eastAsia="Times New Roman" w:hAnsi="Arial" w:cs="Arial"/>
                <w:lang w:eastAsia="en-GB"/>
              </w:rPr>
            </w:pPr>
            <w:r w:rsidRPr="00896ABD">
              <w:rPr>
                <w:rFonts w:ascii="Arial" w:eastAsia="Times New Roman" w:hAnsi="Arial" w:cs="Arial"/>
                <w:lang w:eastAsia="en-GB"/>
              </w:rPr>
              <w:t>2500</w:t>
            </w:r>
          </w:p>
        </w:tc>
        <w:tc>
          <w:tcPr>
            <w:tcW w:w="2341" w:type="dxa"/>
            <w:tcBorders>
              <w:top w:val="single" w:sz="8" w:space="0" w:color="C0504D"/>
              <w:left w:val="nil"/>
              <w:bottom w:val="single" w:sz="8" w:space="0" w:color="C0504D"/>
              <w:right w:val="single" w:sz="12" w:space="0" w:color="C00000"/>
            </w:tcBorders>
          </w:tcPr>
          <w:p w:rsidR="00616692" w:rsidRPr="00896ABD" w:rsidRDefault="00616692"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Monitoring progress</w:t>
            </w:r>
          </w:p>
        </w:tc>
        <w:tc>
          <w:tcPr>
            <w:tcW w:w="681" w:type="dxa"/>
            <w:tcBorders>
              <w:top w:val="single" w:sz="8" w:space="0" w:color="C0504D"/>
              <w:left w:val="single" w:sz="12" w:space="0" w:color="C00000"/>
              <w:bottom w:val="single" w:sz="8" w:space="0" w:color="C0504D"/>
              <w:right w:val="single" w:sz="8" w:space="0" w:color="C0504D"/>
            </w:tcBorders>
          </w:tcPr>
          <w:p w:rsidR="00616692" w:rsidRPr="00896ABD" w:rsidRDefault="00DC4D1C">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616692" w:rsidRPr="00896ABD" w:rsidRDefault="00616692">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616692" w:rsidRPr="00896ABD" w:rsidRDefault="00616692">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616692" w:rsidRPr="00896ABD" w:rsidRDefault="00616692">
            <w:pPr>
              <w:spacing w:after="0" w:line="240" w:lineRule="auto"/>
              <w:ind w:left="34"/>
              <w:rPr>
                <w:rFonts w:ascii="Arial" w:eastAsia="Times New Roman" w:hAnsi="Arial" w:cs="Arial"/>
                <w:lang w:eastAsia="en-GB"/>
              </w:rPr>
            </w:pPr>
          </w:p>
        </w:tc>
      </w:tr>
      <w:tr w:rsidR="00C70C0E" w:rsidRPr="00896ABD" w:rsidTr="00896ABD">
        <w:trPr>
          <w:trHeight w:val="251"/>
        </w:trPr>
        <w:tc>
          <w:tcPr>
            <w:tcW w:w="1124" w:type="dxa"/>
            <w:tcBorders>
              <w:top w:val="single" w:sz="8" w:space="0" w:color="C0504D"/>
              <w:left w:val="single" w:sz="8" w:space="0" w:color="C0504D"/>
              <w:bottom w:val="single" w:sz="8" w:space="0" w:color="C0504D"/>
              <w:right w:val="single" w:sz="12" w:space="0" w:color="C00000"/>
            </w:tcBorders>
          </w:tcPr>
          <w:p w:rsidR="00C70C0E" w:rsidRPr="00896ABD" w:rsidRDefault="00C70C0E">
            <w:pPr>
              <w:spacing w:after="0" w:line="240" w:lineRule="auto"/>
              <w:rPr>
                <w:rFonts w:ascii="Arial" w:eastAsia="Times New Roman" w:hAnsi="Arial" w:cs="Arial"/>
                <w:lang w:eastAsia="en-GB"/>
              </w:rPr>
            </w:pPr>
            <w:r w:rsidRPr="00896ABD">
              <w:rPr>
                <w:rFonts w:ascii="Arial" w:eastAsia="Times New Roman" w:hAnsi="Arial" w:cs="Arial"/>
                <w:lang w:eastAsia="en-GB"/>
              </w:rPr>
              <w:t>2600</w:t>
            </w:r>
          </w:p>
        </w:tc>
        <w:tc>
          <w:tcPr>
            <w:tcW w:w="2341" w:type="dxa"/>
            <w:tcBorders>
              <w:top w:val="single" w:sz="8" w:space="0" w:color="C0504D"/>
              <w:left w:val="nil"/>
              <w:bottom w:val="single" w:sz="8" w:space="0" w:color="C0504D"/>
              <w:right w:val="single" w:sz="12" w:space="0" w:color="C00000"/>
            </w:tcBorders>
          </w:tcPr>
          <w:p w:rsidR="00C70C0E" w:rsidRPr="00896ABD" w:rsidRDefault="00C70C0E" w:rsidP="00C5789B">
            <w:pPr>
              <w:numPr>
                <w:ilvl w:val="0"/>
                <w:numId w:val="3"/>
              </w:numPr>
              <w:spacing w:after="0" w:line="240" w:lineRule="auto"/>
              <w:ind w:left="318" w:hanging="284"/>
              <w:rPr>
                <w:rFonts w:ascii="Arial" w:eastAsia="Times New Roman" w:hAnsi="Arial" w:cs="Arial"/>
                <w:lang w:eastAsia="en-GB"/>
              </w:rPr>
            </w:pPr>
            <w:r w:rsidRPr="00896ABD">
              <w:rPr>
                <w:rFonts w:ascii="Arial" w:eastAsia="Times New Roman" w:hAnsi="Arial" w:cs="Arial"/>
                <w:lang w:eastAsia="en-GB"/>
              </w:rPr>
              <w:t>Communicating the acceptance of risks</w:t>
            </w:r>
          </w:p>
        </w:tc>
        <w:tc>
          <w:tcPr>
            <w:tcW w:w="681" w:type="dxa"/>
            <w:tcBorders>
              <w:top w:val="single" w:sz="8" w:space="0" w:color="C0504D"/>
              <w:left w:val="single" w:sz="12" w:space="0" w:color="C00000"/>
              <w:bottom w:val="single" w:sz="8" w:space="0" w:color="C0504D"/>
              <w:right w:val="single" w:sz="8" w:space="0" w:color="C0504D"/>
            </w:tcBorders>
          </w:tcPr>
          <w:p w:rsidR="00C70C0E" w:rsidRPr="00896ABD" w:rsidRDefault="00C70C0E">
            <w:pPr>
              <w:spacing w:after="0" w:line="240" w:lineRule="auto"/>
              <w:ind w:left="34"/>
              <w:jc w:val="center"/>
              <w:rPr>
                <w:rFonts w:ascii="Arial" w:eastAsia="Times New Roman" w:hAnsi="Arial" w:cs="Arial"/>
                <w:lang w:eastAsia="en-GB"/>
              </w:rPr>
            </w:pPr>
            <w:r w:rsidRPr="00896ABD">
              <w:rPr>
                <w:rFonts w:ascii="Arial" w:eastAsia="Times New Roman" w:hAnsi="Arial" w:cs="Arial"/>
                <w:lang w:eastAsia="en-GB"/>
              </w:rPr>
              <w:t>X</w:t>
            </w:r>
          </w:p>
        </w:tc>
        <w:tc>
          <w:tcPr>
            <w:tcW w:w="709" w:type="dxa"/>
            <w:tcBorders>
              <w:top w:val="single" w:sz="8" w:space="0" w:color="C0504D"/>
              <w:left w:val="single" w:sz="8" w:space="0" w:color="C0504D"/>
              <w:bottom w:val="single" w:sz="8" w:space="0" w:color="C0504D"/>
              <w:right w:val="single" w:sz="8" w:space="0" w:color="C0504D"/>
            </w:tcBorders>
          </w:tcPr>
          <w:p w:rsidR="00C70C0E" w:rsidRPr="00896ABD" w:rsidRDefault="00C70C0E">
            <w:pPr>
              <w:spacing w:after="0" w:line="240" w:lineRule="auto"/>
              <w:ind w:left="34"/>
              <w:jc w:val="center"/>
              <w:rPr>
                <w:rFonts w:ascii="Arial" w:eastAsia="Times New Roman" w:hAnsi="Arial" w:cs="Arial"/>
                <w:lang w:eastAsia="en-GB"/>
              </w:rPr>
            </w:pPr>
          </w:p>
        </w:tc>
        <w:tc>
          <w:tcPr>
            <w:tcW w:w="709" w:type="dxa"/>
            <w:tcBorders>
              <w:top w:val="single" w:sz="8" w:space="0" w:color="C0504D"/>
              <w:left w:val="single" w:sz="8" w:space="0" w:color="C0504D"/>
              <w:bottom w:val="single" w:sz="8" w:space="0" w:color="C0504D"/>
              <w:right w:val="single" w:sz="8" w:space="0" w:color="C0504D"/>
            </w:tcBorders>
          </w:tcPr>
          <w:p w:rsidR="00C70C0E" w:rsidRPr="00896ABD" w:rsidRDefault="00C70C0E">
            <w:pPr>
              <w:spacing w:after="0" w:line="240" w:lineRule="auto"/>
              <w:ind w:left="34"/>
              <w:jc w:val="center"/>
              <w:rPr>
                <w:rFonts w:ascii="Arial" w:eastAsia="Times New Roman" w:hAnsi="Arial" w:cs="Arial"/>
                <w:lang w:eastAsia="en-GB"/>
              </w:rPr>
            </w:pPr>
          </w:p>
        </w:tc>
        <w:tc>
          <w:tcPr>
            <w:tcW w:w="4360" w:type="dxa"/>
            <w:tcBorders>
              <w:top w:val="single" w:sz="8" w:space="0" w:color="C0504D"/>
              <w:left w:val="single" w:sz="8" w:space="0" w:color="C0504D"/>
              <w:bottom w:val="single" w:sz="8" w:space="0" w:color="C0504D"/>
              <w:right w:val="single" w:sz="8" w:space="0" w:color="C0504D"/>
            </w:tcBorders>
          </w:tcPr>
          <w:p w:rsidR="00C70C0E" w:rsidRPr="00896ABD" w:rsidRDefault="00C70C0E" w:rsidP="00DC4D1C">
            <w:pPr>
              <w:spacing w:after="0" w:line="240" w:lineRule="auto"/>
              <w:ind w:left="34"/>
              <w:rPr>
                <w:rFonts w:ascii="Arial" w:eastAsia="Times New Roman" w:hAnsi="Arial" w:cs="Arial"/>
                <w:lang w:eastAsia="en-GB"/>
              </w:rPr>
            </w:pPr>
            <w:r w:rsidRPr="00896ABD">
              <w:rPr>
                <w:rFonts w:ascii="Arial" w:eastAsia="Times New Roman" w:hAnsi="Arial" w:cs="Arial"/>
                <w:lang w:eastAsia="en-GB"/>
              </w:rPr>
              <w:t xml:space="preserve">See </w:t>
            </w:r>
            <w:r w:rsidR="00B371B1">
              <w:rPr>
                <w:rFonts w:ascii="Arial" w:eastAsia="Times New Roman" w:hAnsi="Arial" w:cs="Arial"/>
                <w:lang w:eastAsia="en-GB"/>
              </w:rPr>
              <w:t>3.4.3</w:t>
            </w:r>
          </w:p>
        </w:tc>
      </w:tr>
    </w:tbl>
    <w:p w:rsidR="00590BE1" w:rsidRDefault="00590BE1" w:rsidP="00590BE1">
      <w:pPr>
        <w:spacing w:after="0" w:line="240" w:lineRule="auto"/>
        <w:rPr>
          <w:rFonts w:ascii="Arial" w:eastAsia="Times New Roman" w:hAnsi="Arial" w:cs="Arial"/>
          <w:sz w:val="24"/>
          <w:szCs w:val="24"/>
          <w:lang w:eastAsia="en-GB"/>
        </w:rPr>
      </w:pPr>
    </w:p>
    <w:tbl>
      <w:tblPr>
        <w:tblW w:w="7050" w:type="dxa"/>
        <w:tblInd w:w="-436"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1950"/>
        <w:gridCol w:w="397"/>
        <w:gridCol w:w="1870"/>
        <w:gridCol w:w="397"/>
        <w:gridCol w:w="1869"/>
        <w:gridCol w:w="567"/>
      </w:tblGrid>
      <w:tr w:rsidR="00590BE1" w:rsidTr="00896ABD">
        <w:trPr>
          <w:trHeight w:val="261"/>
        </w:trPr>
        <w:tc>
          <w:tcPr>
            <w:tcW w:w="1950" w:type="dxa"/>
            <w:tcBorders>
              <w:top w:val="single" w:sz="8" w:space="0" w:color="C0504D"/>
              <w:left w:val="single" w:sz="8" w:space="0" w:color="C0504D"/>
              <w:bottom w:val="single" w:sz="8" w:space="0" w:color="C0504D"/>
              <w:right w:val="single" w:sz="12" w:space="0" w:color="C0504D"/>
            </w:tcBorders>
            <w:shd w:val="clear" w:color="auto" w:fill="F2DBDB" w:themeFill="accent2" w:themeFillTint="33"/>
            <w:hideMark/>
          </w:tcPr>
          <w:p w:rsidR="00590BE1" w:rsidRDefault="00590BE1" w:rsidP="00E96F20">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Conforms</w:t>
            </w:r>
          </w:p>
        </w:tc>
        <w:tc>
          <w:tcPr>
            <w:tcW w:w="397" w:type="dxa"/>
            <w:tcBorders>
              <w:top w:val="single" w:sz="12" w:space="0" w:color="C0504D"/>
              <w:left w:val="single" w:sz="12" w:space="0" w:color="C0504D"/>
              <w:bottom w:val="single" w:sz="12" w:space="0" w:color="C0504D"/>
              <w:right w:val="single" w:sz="12" w:space="0" w:color="C0504D"/>
            </w:tcBorders>
            <w:hideMark/>
          </w:tcPr>
          <w:p w:rsidR="00590BE1" w:rsidRDefault="00590BE1">
            <w:pPr>
              <w:spacing w:after="0" w:line="240" w:lineRule="auto"/>
              <w:ind w:left="34"/>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1870" w:type="dxa"/>
            <w:tcBorders>
              <w:top w:val="single" w:sz="8" w:space="0" w:color="C0504D"/>
              <w:left w:val="single" w:sz="12" w:space="0" w:color="C0504D"/>
              <w:bottom w:val="single" w:sz="8" w:space="0" w:color="C0504D"/>
              <w:right w:val="single" w:sz="12" w:space="0" w:color="C0504D"/>
            </w:tcBorders>
            <w:shd w:val="clear" w:color="auto" w:fill="F2DBDB" w:themeFill="accent2" w:themeFillTint="33"/>
            <w:hideMark/>
          </w:tcPr>
          <w:p w:rsidR="00590BE1" w:rsidRDefault="00590BE1" w:rsidP="00E96F20">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Partially Conforms</w:t>
            </w:r>
          </w:p>
        </w:tc>
        <w:tc>
          <w:tcPr>
            <w:tcW w:w="397" w:type="dxa"/>
            <w:tcBorders>
              <w:top w:val="single" w:sz="12" w:space="0" w:color="C0504D"/>
              <w:left w:val="single" w:sz="12" w:space="0" w:color="C0504D"/>
              <w:bottom w:val="single" w:sz="12" w:space="0" w:color="C0504D"/>
              <w:right w:val="single" w:sz="12" w:space="0" w:color="C0504D"/>
            </w:tcBorders>
          </w:tcPr>
          <w:p w:rsidR="00590BE1" w:rsidRDefault="00590BE1">
            <w:pPr>
              <w:spacing w:after="0" w:line="240" w:lineRule="auto"/>
              <w:ind w:left="34"/>
              <w:rPr>
                <w:rFonts w:ascii="Arial" w:eastAsia="Times New Roman" w:hAnsi="Arial" w:cs="Arial"/>
                <w:sz w:val="20"/>
                <w:szCs w:val="20"/>
                <w:lang w:eastAsia="en-GB"/>
              </w:rPr>
            </w:pPr>
          </w:p>
        </w:tc>
        <w:tc>
          <w:tcPr>
            <w:tcW w:w="1869" w:type="dxa"/>
            <w:tcBorders>
              <w:top w:val="single" w:sz="12" w:space="0" w:color="C0504D"/>
              <w:left w:val="single" w:sz="12" w:space="0" w:color="C0504D"/>
              <w:bottom w:val="single" w:sz="12" w:space="0" w:color="C0504D"/>
              <w:right w:val="single" w:sz="12" w:space="0" w:color="C0504D"/>
            </w:tcBorders>
            <w:shd w:val="clear" w:color="auto" w:fill="F2DBDB" w:themeFill="accent2" w:themeFillTint="33"/>
            <w:hideMark/>
          </w:tcPr>
          <w:p w:rsidR="00590BE1" w:rsidRDefault="00590BE1" w:rsidP="00E96F20">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Does Not Conform</w:t>
            </w:r>
          </w:p>
        </w:tc>
        <w:tc>
          <w:tcPr>
            <w:tcW w:w="567" w:type="dxa"/>
            <w:tcBorders>
              <w:top w:val="single" w:sz="12" w:space="0" w:color="C0504D"/>
              <w:left w:val="single" w:sz="12" w:space="0" w:color="C0504D"/>
              <w:bottom w:val="single" w:sz="12" w:space="0" w:color="C0504D"/>
              <w:right w:val="single" w:sz="12" w:space="0" w:color="C0504D"/>
            </w:tcBorders>
          </w:tcPr>
          <w:p w:rsidR="00590BE1" w:rsidRDefault="00590BE1">
            <w:pPr>
              <w:spacing w:after="0" w:line="240" w:lineRule="auto"/>
              <w:ind w:left="34"/>
              <w:rPr>
                <w:rFonts w:ascii="Arial" w:eastAsia="Times New Roman" w:hAnsi="Arial" w:cs="Arial"/>
                <w:sz w:val="20"/>
                <w:szCs w:val="20"/>
                <w:lang w:eastAsia="en-GB"/>
              </w:rPr>
            </w:pPr>
          </w:p>
        </w:tc>
      </w:tr>
    </w:tbl>
    <w:p w:rsidR="00590BE1" w:rsidRDefault="00590BE1" w:rsidP="00DB1FD4">
      <w:pPr>
        <w:rPr>
          <w:rFonts w:ascii="Times New Roman" w:eastAsia="Times New Roman" w:hAnsi="Times New Roman" w:cs="Times New Roman"/>
          <w:sz w:val="24"/>
          <w:szCs w:val="24"/>
          <w:lang w:eastAsia="en-GB"/>
        </w:rPr>
        <w:sectPr w:rsidR="00590BE1" w:rsidSect="00896ABD">
          <w:footerReference w:type="default" r:id="rId8"/>
          <w:pgSz w:w="11906" w:h="16838"/>
          <w:pgMar w:top="709" w:right="1440" w:bottom="1440" w:left="1440" w:header="709" w:footer="404" w:gutter="0"/>
          <w:pgNumType w:start="1" w:chapStyle="1"/>
          <w:cols w:space="720"/>
        </w:sectPr>
      </w:pPr>
    </w:p>
    <w:p w:rsidR="00DB1FD4" w:rsidRPr="00DB1FD4" w:rsidRDefault="00DB1FD4" w:rsidP="00DB1FD4">
      <w:pPr>
        <w:tabs>
          <w:tab w:val="left" w:pos="426"/>
          <w:tab w:val="left" w:pos="10206"/>
        </w:tabs>
        <w:ind w:left="426" w:hanging="284"/>
        <w:rPr>
          <w:b/>
          <w:sz w:val="24"/>
          <w:szCs w:val="24"/>
          <w:u w:val="single"/>
        </w:rPr>
      </w:pPr>
      <w:r w:rsidRPr="00DB1FD4">
        <w:rPr>
          <w:rFonts w:ascii="Arial" w:hAnsi="Arial" w:cs="Arial"/>
          <w:b/>
          <w:noProof/>
          <w:sz w:val="24"/>
          <w:szCs w:val="24"/>
          <w:u w:val="single"/>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7810500</wp:posOffset>
                </wp:positionH>
                <wp:positionV relativeFrom="paragraph">
                  <wp:posOffset>-325755</wp:posOffset>
                </wp:positionV>
                <wp:extent cx="1476375" cy="400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763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BB6" w:rsidRPr="00DB1FD4" w:rsidRDefault="00057BB6">
                            <w:pPr>
                              <w:rPr>
                                <w:rFonts w:ascii="Arial" w:hAnsi="Arial" w:cs="Arial"/>
                                <w:b/>
                                <w:sz w:val="28"/>
                                <w:szCs w:val="28"/>
                              </w:rPr>
                            </w:pPr>
                            <w:r w:rsidRPr="00DB1FD4">
                              <w:rPr>
                                <w:rFonts w:ascii="Arial" w:hAnsi="Arial" w:cs="Arial"/>
                                <w:b/>
                                <w:sz w:val="28"/>
                                <w:szCs w:val="28"/>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615pt;margin-top:-25.65pt;width:116.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" fillcolor="white [3201]" stroked="f" strokeweight=".5pt">
                <v:textbox>
                  <w:txbxContent>
                    <w:p w:rsidR="00057BB6" w:rsidRPr="00DB1FD4" w:rsidRDefault="00057BB6">
                      <w:pPr>
                        <w:rPr>
                          <w:rFonts w:ascii="Arial" w:hAnsi="Arial" w:cs="Arial"/>
                          <w:b/>
                          <w:sz w:val="28"/>
                          <w:szCs w:val="28"/>
                        </w:rPr>
                      </w:pPr>
                      <w:r w:rsidRPr="00DB1FD4">
                        <w:rPr>
                          <w:rFonts w:ascii="Arial" w:hAnsi="Arial" w:cs="Arial"/>
                          <w:b/>
                          <w:sz w:val="28"/>
                          <w:szCs w:val="28"/>
                        </w:rPr>
                        <w:t>Appendix C</w:t>
                      </w:r>
                    </w:p>
                  </w:txbxContent>
                </v:textbox>
              </v:shape>
            </w:pict>
          </mc:Fallback>
        </mc:AlternateContent>
      </w:r>
      <w:r w:rsidRPr="00DB1FD4">
        <w:rPr>
          <w:rFonts w:ascii="Arial" w:hAnsi="Arial" w:cs="Arial"/>
          <w:b/>
          <w:sz w:val="24"/>
          <w:szCs w:val="24"/>
          <w:u w:val="single"/>
        </w:rPr>
        <w:t xml:space="preserve">Chorley and South Ribble Shared Internal Audit Service </w:t>
      </w:r>
      <w:r w:rsidR="00590BE1" w:rsidRPr="00DB1FD4">
        <w:rPr>
          <w:rFonts w:ascii="Arial" w:hAnsi="Arial" w:cs="Arial"/>
          <w:b/>
          <w:sz w:val="24"/>
          <w:szCs w:val="24"/>
          <w:u w:val="single"/>
        </w:rPr>
        <w:t>– PSIAS Action Table</w:t>
      </w:r>
      <w:r w:rsidR="00590BE1" w:rsidRPr="00DB1FD4">
        <w:rPr>
          <w:rFonts w:ascii="Arial" w:hAnsi="Arial" w:cs="Arial"/>
          <w:sz w:val="24"/>
          <w:szCs w:val="24"/>
          <w:u w:val="single"/>
        </w:rPr>
        <w:t xml:space="preserve">                                                                                   </w:t>
      </w:r>
    </w:p>
    <w:p w:rsidR="00590BE1" w:rsidRPr="00DB1FD4" w:rsidRDefault="00590BE1" w:rsidP="00DB1FD4">
      <w:pPr>
        <w:tabs>
          <w:tab w:val="left" w:pos="426"/>
          <w:tab w:val="left" w:pos="10206"/>
        </w:tabs>
        <w:ind w:left="426" w:hanging="284"/>
        <w:rPr>
          <w:rFonts w:ascii="Arial" w:hAnsi="Arial" w:cs="Arial"/>
          <w:b/>
          <w:i/>
          <w:color w:val="FF0000"/>
          <w:sz w:val="24"/>
          <w:szCs w:val="24"/>
        </w:rPr>
      </w:pPr>
    </w:p>
    <w:tbl>
      <w:tblPr>
        <w:tblStyle w:val="MediumGrid3-Accent1"/>
        <w:tblW w:w="14742" w:type="dxa"/>
        <w:tblInd w:w="108" w:type="dxa"/>
        <w:tblLook w:val="04A0" w:firstRow="1" w:lastRow="0" w:firstColumn="1" w:lastColumn="0" w:noHBand="0" w:noVBand="1"/>
      </w:tblPr>
      <w:tblGrid>
        <w:gridCol w:w="2030"/>
        <w:gridCol w:w="1377"/>
        <w:gridCol w:w="5959"/>
        <w:gridCol w:w="2721"/>
        <w:gridCol w:w="2655"/>
      </w:tblGrid>
      <w:tr w:rsidR="00BD32E4" w:rsidTr="00D951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30" w:type="dxa"/>
          </w:tcPr>
          <w:p w:rsidR="00590BE1" w:rsidRDefault="00590BE1">
            <w:pPr>
              <w:rPr>
                <w:i/>
                <w:color w:val="FF0000"/>
              </w:rPr>
            </w:pPr>
          </w:p>
          <w:p w:rsidR="00590BE1" w:rsidRDefault="00590BE1">
            <w:pPr>
              <w:jc w:val="center"/>
            </w:pPr>
            <w:r>
              <w:t xml:space="preserve">PSIAS Ref </w:t>
            </w:r>
          </w:p>
          <w:p w:rsidR="00590BE1" w:rsidRDefault="00590BE1">
            <w:pPr>
              <w:rPr>
                <w:i/>
                <w:color w:val="FF0000"/>
              </w:rPr>
            </w:pPr>
          </w:p>
        </w:tc>
        <w:tc>
          <w:tcPr>
            <w:tcW w:w="1377" w:type="dxa"/>
          </w:tcPr>
          <w:p w:rsidR="00590BE1" w:rsidRDefault="00590BE1">
            <w:pPr>
              <w:cnfStyle w:val="100000000000" w:firstRow="1" w:lastRow="0" w:firstColumn="0" w:lastColumn="0" w:oddVBand="0" w:evenVBand="0" w:oddHBand="0" w:evenHBand="0" w:firstRowFirstColumn="0" w:firstRowLastColumn="0" w:lastRowFirstColumn="0" w:lastRowLastColumn="0"/>
              <w:rPr>
                <w:i/>
                <w:color w:val="FF0000"/>
              </w:rPr>
            </w:pPr>
          </w:p>
          <w:p w:rsidR="00590BE1" w:rsidRDefault="00590BE1">
            <w:pPr>
              <w:jc w:val="center"/>
              <w:cnfStyle w:val="100000000000" w:firstRow="1" w:lastRow="0" w:firstColumn="0" w:lastColumn="0" w:oddVBand="0" w:evenVBand="0" w:oddHBand="0" w:evenHBand="0" w:firstRowFirstColumn="0" w:firstRowLastColumn="0" w:lastRowFirstColumn="0" w:lastRowLastColumn="0"/>
            </w:pPr>
            <w:r>
              <w:t>Report ref</w:t>
            </w:r>
          </w:p>
        </w:tc>
        <w:tc>
          <w:tcPr>
            <w:tcW w:w="5959" w:type="dxa"/>
          </w:tcPr>
          <w:p w:rsidR="00590BE1" w:rsidRDefault="00590BE1">
            <w:pPr>
              <w:cnfStyle w:val="100000000000" w:firstRow="1" w:lastRow="0" w:firstColumn="0" w:lastColumn="0" w:oddVBand="0" w:evenVBand="0" w:oddHBand="0" w:evenHBand="0" w:firstRowFirstColumn="0" w:firstRowLastColumn="0" w:lastRowFirstColumn="0" w:lastRowLastColumn="0"/>
              <w:rPr>
                <w:color w:val="FF0000"/>
              </w:rPr>
            </w:pPr>
          </w:p>
          <w:p w:rsidR="00590BE1" w:rsidRDefault="00590BE1">
            <w:pPr>
              <w:jc w:val="center"/>
              <w:cnfStyle w:val="100000000000" w:firstRow="1" w:lastRow="0" w:firstColumn="0" w:lastColumn="0" w:oddVBand="0" w:evenVBand="0" w:oddHBand="0" w:evenHBand="0" w:firstRowFirstColumn="0" w:firstRowLastColumn="0" w:lastRowFirstColumn="0" w:lastRowLastColumn="0"/>
            </w:pPr>
            <w:r>
              <w:t>Point For Consideration</w:t>
            </w:r>
          </w:p>
        </w:tc>
        <w:tc>
          <w:tcPr>
            <w:tcW w:w="2721" w:type="dxa"/>
          </w:tcPr>
          <w:p w:rsidR="00590BE1" w:rsidRDefault="00590BE1">
            <w:pPr>
              <w:cnfStyle w:val="100000000000" w:firstRow="1" w:lastRow="0" w:firstColumn="0" w:lastColumn="0" w:oddVBand="0" w:evenVBand="0" w:oddHBand="0" w:evenHBand="0" w:firstRowFirstColumn="0" w:firstRowLastColumn="0" w:lastRowFirstColumn="0" w:lastRowLastColumn="0"/>
            </w:pPr>
          </w:p>
          <w:p w:rsidR="00590BE1" w:rsidRDefault="00590BE1">
            <w:pPr>
              <w:jc w:val="center"/>
              <w:cnfStyle w:val="100000000000" w:firstRow="1" w:lastRow="0" w:firstColumn="0" w:lastColumn="0" w:oddVBand="0" w:evenVBand="0" w:oddHBand="0" w:evenHBand="0" w:firstRowFirstColumn="0" w:firstRowLastColumn="0" w:lastRowFirstColumn="0" w:lastRowLastColumn="0"/>
            </w:pPr>
            <w:r>
              <w:t>Responsible</w:t>
            </w:r>
          </w:p>
        </w:tc>
        <w:tc>
          <w:tcPr>
            <w:tcW w:w="2655" w:type="dxa"/>
          </w:tcPr>
          <w:p w:rsidR="00590BE1" w:rsidRDefault="00590BE1">
            <w:pPr>
              <w:cnfStyle w:val="100000000000" w:firstRow="1" w:lastRow="0" w:firstColumn="0" w:lastColumn="0" w:oddVBand="0" w:evenVBand="0" w:oddHBand="0" w:evenHBand="0" w:firstRowFirstColumn="0" w:firstRowLastColumn="0" w:lastRowFirstColumn="0" w:lastRowLastColumn="0"/>
            </w:pPr>
          </w:p>
          <w:p w:rsidR="00590BE1" w:rsidRDefault="00590BE1">
            <w:pPr>
              <w:jc w:val="center"/>
              <w:cnfStyle w:val="100000000000" w:firstRow="1" w:lastRow="0" w:firstColumn="0" w:lastColumn="0" w:oddVBand="0" w:evenVBand="0" w:oddHBand="0" w:evenHBand="0" w:firstRowFirstColumn="0" w:firstRowLastColumn="0" w:lastRowFirstColumn="0" w:lastRowLastColumn="0"/>
            </w:pPr>
            <w:r>
              <w:t>Action</w:t>
            </w:r>
          </w:p>
        </w:tc>
      </w:tr>
      <w:tr w:rsidR="00BD32E4" w:rsidTr="00D95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rsidR="00590BE1" w:rsidRPr="007A16A8" w:rsidRDefault="007A0697">
            <w:pPr>
              <w:jc w:val="center"/>
            </w:pPr>
            <w:r w:rsidRPr="007A16A8">
              <w:t>1</w:t>
            </w:r>
            <w:r w:rsidR="002C2398">
              <w:t>100</w:t>
            </w:r>
          </w:p>
          <w:p w:rsidR="002C2398" w:rsidRDefault="002C2398" w:rsidP="002C2398">
            <w:pPr>
              <w:jc w:val="center"/>
            </w:pPr>
            <w:r>
              <w:t>Independence</w:t>
            </w:r>
          </w:p>
          <w:p w:rsidR="00C511F0" w:rsidRPr="007A16A8" w:rsidRDefault="002C2398">
            <w:pPr>
              <w:jc w:val="center"/>
            </w:pPr>
            <w:r>
              <w:t>and Objectivity</w:t>
            </w:r>
          </w:p>
          <w:p w:rsidR="00590BE1" w:rsidRPr="007A16A8" w:rsidRDefault="00590BE1" w:rsidP="00142328">
            <w:pPr>
              <w:jc w:val="center"/>
              <w:rPr>
                <w:i/>
                <w:color w:val="FF0000"/>
              </w:rPr>
            </w:pPr>
          </w:p>
        </w:tc>
        <w:tc>
          <w:tcPr>
            <w:tcW w:w="1377" w:type="dxa"/>
          </w:tcPr>
          <w:p w:rsidR="00590BE1" w:rsidRDefault="008B6E8F" w:rsidP="00282382">
            <w:pPr>
              <w:jc w:val="center"/>
              <w:cnfStyle w:val="000000100000" w:firstRow="0" w:lastRow="0" w:firstColumn="0" w:lastColumn="0" w:oddVBand="0" w:evenVBand="0" w:oddHBand="1" w:evenHBand="0" w:firstRowFirstColumn="0" w:firstRowLastColumn="0" w:lastRowFirstColumn="0" w:lastRowLastColumn="0"/>
            </w:pPr>
            <w:r>
              <w:t>3.</w:t>
            </w:r>
            <w:r w:rsidR="00282382">
              <w:t>4</w:t>
            </w:r>
            <w:r>
              <w:t>.1</w:t>
            </w:r>
          </w:p>
        </w:tc>
        <w:tc>
          <w:tcPr>
            <w:tcW w:w="5959" w:type="dxa"/>
          </w:tcPr>
          <w:p w:rsidR="00FD5FD3" w:rsidRPr="00AB3FA5" w:rsidRDefault="00FD5FD3" w:rsidP="00B371B1">
            <w:pPr>
              <w:jc w:val="both"/>
              <w:cnfStyle w:val="000000100000" w:firstRow="0" w:lastRow="0" w:firstColumn="0" w:lastColumn="0" w:oddVBand="0" w:evenVBand="0" w:oddHBand="1" w:evenHBand="0" w:firstRowFirstColumn="0" w:firstRowLastColumn="0" w:lastRowFirstColumn="0" w:lastRowLastColumn="0"/>
              <w:rPr>
                <w:b/>
                <w:szCs w:val="24"/>
              </w:rPr>
            </w:pPr>
            <w:r>
              <w:rPr>
                <w:szCs w:val="24"/>
              </w:rPr>
              <w:t>The C</w:t>
            </w:r>
            <w:r w:rsidR="008C1678">
              <w:rPr>
                <w:szCs w:val="24"/>
              </w:rPr>
              <w:t xml:space="preserve">EOs should ensure that when deciding the </w:t>
            </w:r>
            <w:r>
              <w:rPr>
                <w:szCs w:val="24"/>
              </w:rPr>
              <w:t xml:space="preserve">future reporting line of </w:t>
            </w:r>
            <w:r w:rsidR="008C1678">
              <w:rPr>
                <w:szCs w:val="24"/>
              </w:rPr>
              <w:t xml:space="preserve">the </w:t>
            </w:r>
            <w:r>
              <w:rPr>
                <w:szCs w:val="24"/>
              </w:rPr>
              <w:t xml:space="preserve">SAS, </w:t>
            </w:r>
            <w:r w:rsidR="008C1678">
              <w:rPr>
                <w:szCs w:val="24"/>
              </w:rPr>
              <w:t xml:space="preserve">the team can </w:t>
            </w:r>
            <w:r w:rsidRPr="00AB3FA5">
              <w:rPr>
                <w:szCs w:val="24"/>
              </w:rPr>
              <w:t>continue to work independently, add value and feed into the</w:t>
            </w:r>
            <w:r>
              <w:rPr>
                <w:szCs w:val="24"/>
              </w:rPr>
              <w:t xml:space="preserve"> each </w:t>
            </w:r>
            <w:r w:rsidRPr="00AB3FA5">
              <w:rPr>
                <w:szCs w:val="24"/>
              </w:rPr>
              <w:t>Council’s governance framework</w:t>
            </w:r>
            <w:r>
              <w:rPr>
                <w:szCs w:val="24"/>
              </w:rPr>
              <w:t>s</w:t>
            </w:r>
            <w:r w:rsidRPr="00AB3FA5">
              <w:rPr>
                <w:szCs w:val="24"/>
              </w:rPr>
              <w:t xml:space="preserve"> as before.</w:t>
            </w:r>
            <w:r w:rsidRPr="00AB3FA5">
              <w:rPr>
                <w:b/>
                <w:szCs w:val="24"/>
              </w:rPr>
              <w:t xml:space="preserve">  </w:t>
            </w:r>
          </w:p>
          <w:p w:rsidR="00FD5FD3" w:rsidRDefault="00FD5FD3" w:rsidP="006031D9">
            <w:pPr>
              <w:jc w:val="both"/>
              <w:cnfStyle w:val="000000100000" w:firstRow="0" w:lastRow="0" w:firstColumn="0" w:lastColumn="0" w:oddVBand="0" w:evenVBand="0" w:oddHBand="1" w:evenHBand="0" w:firstRowFirstColumn="0" w:firstRowLastColumn="0" w:lastRowFirstColumn="0" w:lastRowLastColumn="0"/>
              <w:rPr>
                <w:szCs w:val="24"/>
              </w:rPr>
            </w:pPr>
          </w:p>
          <w:p w:rsidR="00FD5FD3" w:rsidRDefault="00FD5FD3" w:rsidP="006031D9">
            <w:pPr>
              <w:jc w:val="both"/>
              <w:cnfStyle w:val="000000100000" w:firstRow="0" w:lastRow="0" w:firstColumn="0" w:lastColumn="0" w:oddVBand="0" w:evenVBand="0" w:oddHBand="1" w:evenHBand="0" w:firstRowFirstColumn="0" w:firstRowLastColumn="0" w:lastRowFirstColumn="0" w:lastRowLastColumn="0"/>
              <w:rPr>
                <w:szCs w:val="24"/>
              </w:rPr>
            </w:pPr>
          </w:p>
          <w:p w:rsidR="00674704" w:rsidRPr="008B6E8F" w:rsidRDefault="006031D9" w:rsidP="006031D9">
            <w:pPr>
              <w:jc w:val="both"/>
              <w:cnfStyle w:val="000000100000" w:firstRow="0" w:lastRow="0" w:firstColumn="0" w:lastColumn="0" w:oddVBand="0" w:evenVBand="0" w:oddHBand="1" w:evenHBand="0" w:firstRowFirstColumn="0" w:firstRowLastColumn="0" w:lastRowFirstColumn="0" w:lastRowLastColumn="0"/>
              <w:rPr>
                <w:rFonts w:eastAsia="Times New Roman"/>
                <w:b/>
                <w:szCs w:val="24"/>
                <w:lang w:eastAsia="en-GB"/>
              </w:rPr>
            </w:pPr>
            <w:r w:rsidRPr="00AB3FA5">
              <w:rPr>
                <w:b/>
                <w:szCs w:val="24"/>
              </w:rPr>
              <w:t xml:space="preserve">  </w:t>
            </w:r>
          </w:p>
        </w:tc>
        <w:tc>
          <w:tcPr>
            <w:tcW w:w="2721" w:type="dxa"/>
          </w:tcPr>
          <w:p w:rsidR="00590BE1" w:rsidRDefault="00590BE1">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655" w:type="dxa"/>
          </w:tcPr>
          <w:p w:rsidR="00590BE1" w:rsidRDefault="00590BE1">
            <w:pPr>
              <w:cnfStyle w:val="000000100000" w:firstRow="0" w:lastRow="0" w:firstColumn="0" w:lastColumn="0" w:oddVBand="0" w:evenVBand="0" w:oddHBand="1" w:evenHBand="0" w:firstRowFirstColumn="0" w:firstRowLastColumn="0" w:lastRowFirstColumn="0" w:lastRowLastColumn="0"/>
              <w:rPr>
                <w:i/>
                <w:color w:val="FF0000"/>
              </w:rPr>
            </w:pPr>
          </w:p>
        </w:tc>
      </w:tr>
      <w:tr w:rsidR="00DC4D1C" w:rsidTr="00D9514A">
        <w:tc>
          <w:tcPr>
            <w:cnfStyle w:val="001000000000" w:firstRow="0" w:lastRow="0" w:firstColumn="1" w:lastColumn="0" w:oddVBand="0" w:evenVBand="0" w:oddHBand="0" w:evenHBand="0" w:firstRowFirstColumn="0" w:firstRowLastColumn="0" w:lastRowFirstColumn="0" w:lastRowLastColumn="0"/>
            <w:tcW w:w="2030" w:type="dxa"/>
            <w:tcBorders>
              <w:top w:val="single" w:sz="6" w:space="0" w:color="FFFFFF" w:themeColor="background1"/>
            </w:tcBorders>
          </w:tcPr>
          <w:p w:rsidR="00DC4D1C" w:rsidRPr="002C2398" w:rsidRDefault="00DC4D1C" w:rsidP="00DC4D1C">
            <w:pPr>
              <w:jc w:val="center"/>
            </w:pPr>
            <w:r w:rsidRPr="002C2398">
              <w:t>2400</w:t>
            </w:r>
          </w:p>
          <w:p w:rsidR="00DC4D1C" w:rsidRPr="002C2398" w:rsidRDefault="00DC4D1C" w:rsidP="00DC4D1C">
            <w:pPr>
              <w:jc w:val="center"/>
            </w:pPr>
            <w:r w:rsidRPr="002C2398">
              <w:t>Communicating Results</w:t>
            </w:r>
          </w:p>
          <w:p w:rsidR="00DC4D1C" w:rsidRPr="002C2398" w:rsidRDefault="00DC4D1C" w:rsidP="00DC4D1C">
            <w:pPr>
              <w:jc w:val="center"/>
              <w:rPr>
                <w:color w:val="FF0000"/>
              </w:rPr>
            </w:pPr>
          </w:p>
        </w:tc>
        <w:tc>
          <w:tcPr>
            <w:tcW w:w="13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DC4D1C" w:rsidRDefault="00DC4D1C" w:rsidP="00DC4D1C">
            <w:pPr>
              <w:jc w:val="center"/>
              <w:cnfStyle w:val="000000000000" w:firstRow="0" w:lastRow="0" w:firstColumn="0" w:lastColumn="0" w:oddVBand="0" w:evenVBand="0" w:oddHBand="0" w:evenHBand="0" w:firstRowFirstColumn="0" w:firstRowLastColumn="0" w:lastRowFirstColumn="0" w:lastRowLastColumn="0"/>
            </w:pPr>
            <w:r>
              <w:t>3.4.</w:t>
            </w:r>
            <w:r w:rsidR="00FD5FD3">
              <w:t>2</w:t>
            </w:r>
          </w:p>
        </w:tc>
        <w:tc>
          <w:tcPr>
            <w:tcW w:w="59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DC4D1C" w:rsidRDefault="00FD5FD3" w:rsidP="009A3ACC">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SAS </w:t>
            </w:r>
            <w:r w:rsidR="00DC4D1C">
              <w:rPr>
                <w:szCs w:val="24"/>
              </w:rPr>
              <w:t xml:space="preserve">should </w:t>
            </w:r>
            <w:r w:rsidR="00DC4D1C" w:rsidRPr="006031D9">
              <w:rPr>
                <w:szCs w:val="24"/>
              </w:rPr>
              <w:t>consider changing the reporting format to report the findings</w:t>
            </w:r>
            <w:r w:rsidR="00DC4D1C">
              <w:rPr>
                <w:szCs w:val="24"/>
              </w:rPr>
              <w:t xml:space="preserve"> only</w:t>
            </w:r>
            <w:r w:rsidR="00DC4D1C" w:rsidRPr="006031D9">
              <w:rPr>
                <w:szCs w:val="24"/>
              </w:rPr>
              <w:t xml:space="preserve"> and then allow the auditees to state what action they will be taking to address any weaknesses and mitigate any risks identified. </w:t>
            </w:r>
            <w:r w:rsidR="00DC4D1C">
              <w:rPr>
                <w:szCs w:val="24"/>
              </w:rPr>
              <w:t xml:space="preserve">This will </w:t>
            </w:r>
            <w:r w:rsidR="00DC4D1C" w:rsidRPr="006031D9">
              <w:rPr>
                <w:szCs w:val="24"/>
              </w:rPr>
              <w:t xml:space="preserve">give managers the opportunity to inform the auditor about any service pressures or reasons why identified risks </w:t>
            </w:r>
            <w:r w:rsidR="009A3ACC">
              <w:rPr>
                <w:szCs w:val="24"/>
              </w:rPr>
              <w:t>cannot</w:t>
            </w:r>
            <w:r w:rsidR="00DC4D1C" w:rsidRPr="006031D9">
              <w:rPr>
                <w:szCs w:val="24"/>
              </w:rPr>
              <w:t xml:space="preserve"> b</w:t>
            </w:r>
            <w:r w:rsidR="009A3ACC">
              <w:rPr>
                <w:szCs w:val="24"/>
              </w:rPr>
              <w:t>e</w:t>
            </w:r>
            <w:r w:rsidR="00DC4D1C" w:rsidRPr="006031D9">
              <w:rPr>
                <w:szCs w:val="24"/>
              </w:rPr>
              <w:t xml:space="preserve"> addressed as expected as well as making the follow-up process more efficient. </w:t>
            </w:r>
          </w:p>
          <w:p w:rsidR="00DE58C3" w:rsidRPr="00732822" w:rsidRDefault="00DE58C3" w:rsidP="009A3ACC">
            <w:pPr>
              <w:jc w:val="both"/>
              <w:cnfStyle w:val="000000000000" w:firstRow="0" w:lastRow="0" w:firstColumn="0" w:lastColumn="0" w:oddVBand="0" w:evenVBand="0" w:oddHBand="0" w:evenHBand="0" w:firstRowFirstColumn="0" w:firstRowLastColumn="0" w:lastRowFirstColumn="0" w:lastRowLastColumn="0"/>
              <w:rPr>
                <w:b/>
                <w:szCs w:val="24"/>
              </w:rPr>
            </w:pPr>
          </w:p>
        </w:tc>
        <w:tc>
          <w:tcPr>
            <w:tcW w:w="272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DC4D1C" w:rsidRDefault="00DC4D1C" w:rsidP="00DC4D1C">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2655" w:type="dxa"/>
            <w:tcBorders>
              <w:top w:val="single" w:sz="6" w:space="0" w:color="FFFFFF" w:themeColor="background1"/>
              <w:left w:val="single" w:sz="6" w:space="0" w:color="FFFFFF" w:themeColor="background1"/>
              <w:bottom w:val="single" w:sz="6" w:space="0" w:color="FFFFFF" w:themeColor="background1"/>
            </w:tcBorders>
          </w:tcPr>
          <w:p w:rsidR="00DC4D1C" w:rsidRDefault="00DC4D1C" w:rsidP="00DC4D1C">
            <w:pPr>
              <w:cnfStyle w:val="000000000000" w:firstRow="0" w:lastRow="0" w:firstColumn="0" w:lastColumn="0" w:oddVBand="0" w:evenVBand="0" w:oddHBand="0" w:evenHBand="0" w:firstRowFirstColumn="0" w:firstRowLastColumn="0" w:lastRowFirstColumn="0" w:lastRowLastColumn="0"/>
              <w:rPr>
                <w:i/>
                <w:color w:val="FF0000"/>
              </w:rPr>
            </w:pPr>
          </w:p>
        </w:tc>
      </w:tr>
      <w:tr w:rsidR="00DC4D1C" w:rsidTr="00D95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6" w:space="0" w:color="FFFFFF" w:themeColor="background1"/>
            </w:tcBorders>
          </w:tcPr>
          <w:p w:rsidR="00DC4D1C" w:rsidRDefault="00643B18" w:rsidP="00DC4D1C">
            <w:pPr>
              <w:jc w:val="center"/>
            </w:pPr>
            <w:r>
              <w:t>2600</w:t>
            </w:r>
          </w:p>
          <w:p w:rsidR="00643B18" w:rsidRPr="002C2398" w:rsidRDefault="00643B18" w:rsidP="00DC4D1C">
            <w:pPr>
              <w:jc w:val="center"/>
            </w:pPr>
            <w:r>
              <w:t>Communicating the acceptance of risks</w:t>
            </w:r>
          </w:p>
        </w:tc>
        <w:tc>
          <w:tcPr>
            <w:tcW w:w="13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DC4D1C" w:rsidRDefault="00B371B1" w:rsidP="00DC4D1C">
            <w:pPr>
              <w:jc w:val="center"/>
              <w:cnfStyle w:val="000000100000" w:firstRow="0" w:lastRow="0" w:firstColumn="0" w:lastColumn="0" w:oddVBand="0" w:evenVBand="0" w:oddHBand="1" w:evenHBand="0" w:firstRowFirstColumn="0" w:firstRowLastColumn="0" w:lastRowFirstColumn="0" w:lastRowLastColumn="0"/>
            </w:pPr>
            <w:r>
              <w:t>3.4.3</w:t>
            </w:r>
          </w:p>
        </w:tc>
        <w:tc>
          <w:tcPr>
            <w:tcW w:w="59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FD5FD3" w:rsidRPr="002C2398" w:rsidRDefault="00FD5FD3" w:rsidP="00DC4D1C">
            <w:pPr>
              <w:cnfStyle w:val="000000100000" w:firstRow="0" w:lastRow="0" w:firstColumn="0" w:lastColumn="0" w:oddVBand="0" w:evenVBand="0" w:oddHBand="1" w:evenHBand="0" w:firstRowFirstColumn="0" w:firstRowLastColumn="0" w:lastRowFirstColumn="0" w:lastRowLastColumn="0"/>
              <w:rPr>
                <w:szCs w:val="24"/>
              </w:rPr>
            </w:pPr>
            <w:r>
              <w:rPr>
                <w:szCs w:val="24"/>
              </w:rPr>
              <w:t>M</w:t>
            </w:r>
            <w:r w:rsidRPr="00DC4AD9">
              <w:rPr>
                <w:szCs w:val="24"/>
              </w:rPr>
              <w:t xml:space="preserve">ember learning </w:t>
            </w:r>
            <w:r>
              <w:rPr>
                <w:szCs w:val="24"/>
              </w:rPr>
              <w:t xml:space="preserve">on updated Risk Management Framework should be </w:t>
            </w:r>
            <w:r w:rsidRPr="00DC4AD9">
              <w:rPr>
                <w:szCs w:val="24"/>
              </w:rPr>
              <w:t xml:space="preserve">undertaken at CBC and as GRACE continues to be rolled out at SRBC, this is supplemented by additional generic risk management training for officers.  </w:t>
            </w:r>
          </w:p>
          <w:p w:rsidR="00DC4D1C" w:rsidRPr="00732822" w:rsidRDefault="00DC4D1C" w:rsidP="00DC4D1C">
            <w:pPr>
              <w:jc w:val="both"/>
              <w:cnfStyle w:val="000000100000" w:firstRow="0" w:lastRow="0" w:firstColumn="0" w:lastColumn="0" w:oddVBand="0" w:evenVBand="0" w:oddHBand="1" w:evenHBand="0" w:firstRowFirstColumn="0" w:firstRowLastColumn="0" w:lastRowFirstColumn="0" w:lastRowLastColumn="0"/>
              <w:rPr>
                <w:b/>
                <w:szCs w:val="24"/>
              </w:rPr>
            </w:pPr>
          </w:p>
        </w:tc>
        <w:tc>
          <w:tcPr>
            <w:tcW w:w="272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DC4D1C" w:rsidRDefault="00DC4D1C" w:rsidP="00DC4D1C">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655" w:type="dxa"/>
            <w:tcBorders>
              <w:top w:val="single" w:sz="6" w:space="0" w:color="FFFFFF" w:themeColor="background1"/>
              <w:left w:val="single" w:sz="6" w:space="0" w:color="FFFFFF" w:themeColor="background1"/>
              <w:bottom w:val="single" w:sz="6" w:space="0" w:color="FFFFFF" w:themeColor="background1"/>
            </w:tcBorders>
          </w:tcPr>
          <w:p w:rsidR="00DC4D1C" w:rsidRDefault="00DC4D1C" w:rsidP="00DC4D1C">
            <w:pPr>
              <w:cnfStyle w:val="000000100000" w:firstRow="0" w:lastRow="0" w:firstColumn="0" w:lastColumn="0" w:oddVBand="0" w:evenVBand="0" w:oddHBand="1" w:evenHBand="0" w:firstRowFirstColumn="0" w:firstRowLastColumn="0" w:lastRowFirstColumn="0" w:lastRowLastColumn="0"/>
              <w:rPr>
                <w:i/>
                <w:color w:val="FF0000"/>
              </w:rPr>
            </w:pPr>
          </w:p>
        </w:tc>
      </w:tr>
    </w:tbl>
    <w:p w:rsidR="008E0A2F" w:rsidRDefault="008E0A2F"/>
    <w:sectPr w:rsidR="008E0A2F" w:rsidSect="00DB1FD4">
      <w:pgSz w:w="16838" w:h="11906" w:orient="landscape"/>
      <w:pgMar w:top="851"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61" w:rsidRDefault="003E7461" w:rsidP="00BA6D36">
      <w:pPr>
        <w:spacing w:after="0" w:line="240" w:lineRule="auto"/>
      </w:pPr>
      <w:r>
        <w:separator/>
      </w:r>
    </w:p>
  </w:endnote>
  <w:endnote w:type="continuationSeparator" w:id="0">
    <w:p w:rsidR="003E7461" w:rsidRDefault="003E7461" w:rsidP="00B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53263"/>
      <w:docPartObj>
        <w:docPartGallery w:val="Page Numbers (Bottom of Page)"/>
        <w:docPartUnique/>
      </w:docPartObj>
    </w:sdtPr>
    <w:sdtEndPr>
      <w:rPr>
        <w:noProof/>
      </w:rPr>
    </w:sdtEndPr>
    <w:sdtContent>
      <w:p w:rsidR="00057BB6" w:rsidRDefault="00057BB6">
        <w:pPr>
          <w:pStyle w:val="Footer"/>
          <w:jc w:val="center"/>
        </w:pPr>
        <w:r>
          <w:fldChar w:fldCharType="begin"/>
        </w:r>
        <w:r>
          <w:instrText xml:space="preserve"> PAGE   \* MERGEFORMAT </w:instrText>
        </w:r>
        <w:r>
          <w:fldChar w:fldCharType="separate"/>
        </w:r>
        <w:r w:rsidR="007565B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61" w:rsidRDefault="003E7461" w:rsidP="00BA6D36">
      <w:pPr>
        <w:spacing w:after="0" w:line="240" w:lineRule="auto"/>
      </w:pPr>
      <w:r>
        <w:separator/>
      </w:r>
    </w:p>
  </w:footnote>
  <w:footnote w:type="continuationSeparator" w:id="0">
    <w:p w:rsidR="003E7461" w:rsidRDefault="003E7461" w:rsidP="00BA6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859"/>
    <w:multiLevelType w:val="multilevel"/>
    <w:tmpl w:val="1BE0CD52"/>
    <w:lvl w:ilvl="0">
      <w:start w:val="1"/>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19D41868"/>
    <w:multiLevelType w:val="multilevel"/>
    <w:tmpl w:val="891464F2"/>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5C481D"/>
    <w:multiLevelType w:val="hybridMultilevel"/>
    <w:tmpl w:val="9BAC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6D781B"/>
    <w:multiLevelType w:val="multilevel"/>
    <w:tmpl w:val="1760FBCC"/>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6D6523"/>
    <w:multiLevelType w:val="hybridMultilevel"/>
    <w:tmpl w:val="7DC0B3C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38B77C95"/>
    <w:multiLevelType w:val="hybridMultilevel"/>
    <w:tmpl w:val="8E56D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97342"/>
    <w:multiLevelType w:val="multilevel"/>
    <w:tmpl w:val="00B6ABAA"/>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8CC029B"/>
    <w:multiLevelType w:val="hybridMultilevel"/>
    <w:tmpl w:val="26CCDAD6"/>
    <w:lvl w:ilvl="0" w:tplc="F844DB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BC3EF7"/>
    <w:multiLevelType w:val="multilevel"/>
    <w:tmpl w:val="6CE89EB0"/>
    <w:lvl w:ilvl="0">
      <w:start w:val="3"/>
      <w:numFmt w:val="decimal"/>
      <w:lvlText w:val="%1"/>
      <w:lvlJc w:val="left"/>
      <w:pPr>
        <w:ind w:left="525" w:hanging="525"/>
      </w:pPr>
      <w:rPr>
        <w:rFonts w:hint="default"/>
      </w:rPr>
    </w:lvl>
    <w:lvl w:ilvl="1">
      <w:start w:val="3"/>
      <w:numFmt w:val="decimal"/>
      <w:lvlText w:val="%1.%2"/>
      <w:lvlJc w:val="left"/>
      <w:pPr>
        <w:ind w:left="615" w:hanging="525"/>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698429A5"/>
    <w:multiLevelType w:val="multilevel"/>
    <w:tmpl w:val="EF821304"/>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AA32A5"/>
    <w:multiLevelType w:val="multilevel"/>
    <w:tmpl w:val="AC7A3232"/>
    <w:lvl w:ilvl="0">
      <w:start w:val="3"/>
      <w:numFmt w:val="decimal"/>
      <w:lvlText w:val="%1"/>
      <w:lvlJc w:val="left"/>
      <w:pPr>
        <w:ind w:left="525" w:hanging="525"/>
      </w:pPr>
      <w:rPr>
        <w:rFonts w:hint="default"/>
      </w:rPr>
    </w:lvl>
    <w:lvl w:ilvl="1">
      <w:start w:val="3"/>
      <w:numFmt w:val="decimal"/>
      <w:lvlText w:val="%1.%2"/>
      <w:lvlJc w:val="left"/>
      <w:pPr>
        <w:ind w:left="615" w:hanging="52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6"/>
  </w:num>
  <w:num w:numId="6">
    <w:abstractNumId w:val="8"/>
  </w:num>
  <w:num w:numId="7">
    <w:abstractNumId w:val="10"/>
  </w:num>
  <w:num w:numId="8">
    <w:abstractNumId w:val="4"/>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E1"/>
    <w:rsid w:val="00037062"/>
    <w:rsid w:val="000504A5"/>
    <w:rsid w:val="00055DCA"/>
    <w:rsid w:val="00057BB6"/>
    <w:rsid w:val="00066AAE"/>
    <w:rsid w:val="00066C28"/>
    <w:rsid w:val="000712B7"/>
    <w:rsid w:val="00091081"/>
    <w:rsid w:val="000C49EF"/>
    <w:rsid w:val="000E28EB"/>
    <w:rsid w:val="000E53FA"/>
    <w:rsid w:val="001014A6"/>
    <w:rsid w:val="00142328"/>
    <w:rsid w:val="00143717"/>
    <w:rsid w:val="00146279"/>
    <w:rsid w:val="00163408"/>
    <w:rsid w:val="00192814"/>
    <w:rsid w:val="001A1F44"/>
    <w:rsid w:val="001A536A"/>
    <w:rsid w:val="001C1247"/>
    <w:rsid w:val="001D6A5C"/>
    <w:rsid w:val="002061FD"/>
    <w:rsid w:val="00227EF7"/>
    <w:rsid w:val="00272113"/>
    <w:rsid w:val="00275D1C"/>
    <w:rsid w:val="002818D6"/>
    <w:rsid w:val="00282382"/>
    <w:rsid w:val="00283EEF"/>
    <w:rsid w:val="002915EB"/>
    <w:rsid w:val="00297773"/>
    <w:rsid w:val="002A540F"/>
    <w:rsid w:val="002A65AB"/>
    <w:rsid w:val="002C2398"/>
    <w:rsid w:val="002C5B80"/>
    <w:rsid w:val="002F03E5"/>
    <w:rsid w:val="002F1567"/>
    <w:rsid w:val="002F4D16"/>
    <w:rsid w:val="003024DE"/>
    <w:rsid w:val="003052BF"/>
    <w:rsid w:val="003142D7"/>
    <w:rsid w:val="003206A0"/>
    <w:rsid w:val="00323684"/>
    <w:rsid w:val="00330024"/>
    <w:rsid w:val="00335AC5"/>
    <w:rsid w:val="00346C9F"/>
    <w:rsid w:val="003505D5"/>
    <w:rsid w:val="00377B5F"/>
    <w:rsid w:val="003831A2"/>
    <w:rsid w:val="003A078F"/>
    <w:rsid w:val="003A095C"/>
    <w:rsid w:val="003D0912"/>
    <w:rsid w:val="003E7461"/>
    <w:rsid w:val="0040769A"/>
    <w:rsid w:val="00412BAE"/>
    <w:rsid w:val="0042064B"/>
    <w:rsid w:val="00460729"/>
    <w:rsid w:val="00461C20"/>
    <w:rsid w:val="00485621"/>
    <w:rsid w:val="004921F6"/>
    <w:rsid w:val="004B6EA4"/>
    <w:rsid w:val="004C1310"/>
    <w:rsid w:val="004D4E2A"/>
    <w:rsid w:val="004D6A8B"/>
    <w:rsid w:val="004F3E8C"/>
    <w:rsid w:val="00521C7A"/>
    <w:rsid w:val="005529C8"/>
    <w:rsid w:val="0055417A"/>
    <w:rsid w:val="005623C6"/>
    <w:rsid w:val="005703CB"/>
    <w:rsid w:val="005722BC"/>
    <w:rsid w:val="0059097C"/>
    <w:rsid w:val="00590BE1"/>
    <w:rsid w:val="00597639"/>
    <w:rsid w:val="005B5701"/>
    <w:rsid w:val="005C37E2"/>
    <w:rsid w:val="005D48FC"/>
    <w:rsid w:val="006031D9"/>
    <w:rsid w:val="006050DA"/>
    <w:rsid w:val="006162E1"/>
    <w:rsid w:val="00616692"/>
    <w:rsid w:val="00636842"/>
    <w:rsid w:val="00643B18"/>
    <w:rsid w:val="006522D3"/>
    <w:rsid w:val="006538D4"/>
    <w:rsid w:val="00654AB2"/>
    <w:rsid w:val="0065727D"/>
    <w:rsid w:val="00674704"/>
    <w:rsid w:val="00683041"/>
    <w:rsid w:val="00696220"/>
    <w:rsid w:val="006A4DAE"/>
    <w:rsid w:val="006E72F7"/>
    <w:rsid w:val="0070330A"/>
    <w:rsid w:val="00713DAE"/>
    <w:rsid w:val="00724C9E"/>
    <w:rsid w:val="007565BF"/>
    <w:rsid w:val="007770AB"/>
    <w:rsid w:val="0078312F"/>
    <w:rsid w:val="007834E2"/>
    <w:rsid w:val="00794D54"/>
    <w:rsid w:val="007A0697"/>
    <w:rsid w:val="007A16A8"/>
    <w:rsid w:val="007B1D0A"/>
    <w:rsid w:val="007B1FAC"/>
    <w:rsid w:val="007C1E69"/>
    <w:rsid w:val="007F4DF8"/>
    <w:rsid w:val="007F75EB"/>
    <w:rsid w:val="0082603E"/>
    <w:rsid w:val="008300FD"/>
    <w:rsid w:val="00850F72"/>
    <w:rsid w:val="00853F46"/>
    <w:rsid w:val="0086439D"/>
    <w:rsid w:val="00877C7D"/>
    <w:rsid w:val="0088695A"/>
    <w:rsid w:val="0089096A"/>
    <w:rsid w:val="00896ABD"/>
    <w:rsid w:val="008A3108"/>
    <w:rsid w:val="008B6E8F"/>
    <w:rsid w:val="008C1678"/>
    <w:rsid w:val="008D5018"/>
    <w:rsid w:val="008E0A2F"/>
    <w:rsid w:val="008E3344"/>
    <w:rsid w:val="00910158"/>
    <w:rsid w:val="00936C7B"/>
    <w:rsid w:val="00954D3B"/>
    <w:rsid w:val="00960E27"/>
    <w:rsid w:val="00983C8C"/>
    <w:rsid w:val="009A3ACC"/>
    <w:rsid w:val="009C63F2"/>
    <w:rsid w:val="009D5643"/>
    <w:rsid w:val="009E384C"/>
    <w:rsid w:val="009F2319"/>
    <w:rsid w:val="009F3113"/>
    <w:rsid w:val="009F6ADF"/>
    <w:rsid w:val="00A24CC0"/>
    <w:rsid w:val="00A30365"/>
    <w:rsid w:val="00A65D13"/>
    <w:rsid w:val="00A65DCE"/>
    <w:rsid w:val="00A761CE"/>
    <w:rsid w:val="00A80D97"/>
    <w:rsid w:val="00A909E3"/>
    <w:rsid w:val="00A9215F"/>
    <w:rsid w:val="00AB3FA5"/>
    <w:rsid w:val="00AC0932"/>
    <w:rsid w:val="00AC5289"/>
    <w:rsid w:val="00AD7952"/>
    <w:rsid w:val="00B03D77"/>
    <w:rsid w:val="00B30999"/>
    <w:rsid w:val="00B371B1"/>
    <w:rsid w:val="00B432D4"/>
    <w:rsid w:val="00B44882"/>
    <w:rsid w:val="00B56F6A"/>
    <w:rsid w:val="00B6002A"/>
    <w:rsid w:val="00B736CC"/>
    <w:rsid w:val="00BA61D8"/>
    <w:rsid w:val="00BA6D36"/>
    <w:rsid w:val="00BB0DE8"/>
    <w:rsid w:val="00BD32E4"/>
    <w:rsid w:val="00BE0B80"/>
    <w:rsid w:val="00BE193C"/>
    <w:rsid w:val="00BF0DFC"/>
    <w:rsid w:val="00C01048"/>
    <w:rsid w:val="00C01FCF"/>
    <w:rsid w:val="00C232C9"/>
    <w:rsid w:val="00C23826"/>
    <w:rsid w:val="00C2570D"/>
    <w:rsid w:val="00C30871"/>
    <w:rsid w:val="00C33B2B"/>
    <w:rsid w:val="00C3430C"/>
    <w:rsid w:val="00C40D25"/>
    <w:rsid w:val="00C511F0"/>
    <w:rsid w:val="00C56CFD"/>
    <w:rsid w:val="00C5789B"/>
    <w:rsid w:val="00C6722E"/>
    <w:rsid w:val="00C70C0E"/>
    <w:rsid w:val="00C875B7"/>
    <w:rsid w:val="00C9454B"/>
    <w:rsid w:val="00CB2310"/>
    <w:rsid w:val="00CC6FF1"/>
    <w:rsid w:val="00CD2F37"/>
    <w:rsid w:val="00CD3852"/>
    <w:rsid w:val="00CE5F1E"/>
    <w:rsid w:val="00CF524B"/>
    <w:rsid w:val="00D10E5C"/>
    <w:rsid w:val="00D116A2"/>
    <w:rsid w:val="00D16BCD"/>
    <w:rsid w:val="00D36E7A"/>
    <w:rsid w:val="00D404F8"/>
    <w:rsid w:val="00D5168A"/>
    <w:rsid w:val="00D533D8"/>
    <w:rsid w:val="00D651C2"/>
    <w:rsid w:val="00D72AFA"/>
    <w:rsid w:val="00D768A2"/>
    <w:rsid w:val="00D9514A"/>
    <w:rsid w:val="00DB1FD4"/>
    <w:rsid w:val="00DC4D1C"/>
    <w:rsid w:val="00DD1BDF"/>
    <w:rsid w:val="00DD41F7"/>
    <w:rsid w:val="00DE58C3"/>
    <w:rsid w:val="00DF3AFF"/>
    <w:rsid w:val="00E032F0"/>
    <w:rsid w:val="00E06F98"/>
    <w:rsid w:val="00E20D03"/>
    <w:rsid w:val="00E36566"/>
    <w:rsid w:val="00E61134"/>
    <w:rsid w:val="00E70B63"/>
    <w:rsid w:val="00E75DBD"/>
    <w:rsid w:val="00E818C6"/>
    <w:rsid w:val="00E96F20"/>
    <w:rsid w:val="00EA63F0"/>
    <w:rsid w:val="00EB4A2E"/>
    <w:rsid w:val="00EC7EC5"/>
    <w:rsid w:val="00F22E30"/>
    <w:rsid w:val="00F4228F"/>
    <w:rsid w:val="00F46481"/>
    <w:rsid w:val="00F5383D"/>
    <w:rsid w:val="00F85E8B"/>
    <w:rsid w:val="00F86AE6"/>
    <w:rsid w:val="00F9347E"/>
    <w:rsid w:val="00F95A6F"/>
    <w:rsid w:val="00FA7D16"/>
    <w:rsid w:val="00FB24DD"/>
    <w:rsid w:val="00FB39AD"/>
    <w:rsid w:val="00FC218D"/>
    <w:rsid w:val="00FD5FD3"/>
    <w:rsid w:val="00FE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23F710-A426-4081-8C9F-A2C1BEFB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D8"/>
    <w:pPr>
      <w:ind w:left="720"/>
      <w:contextualSpacing/>
    </w:pPr>
  </w:style>
  <w:style w:type="table" w:styleId="TableGrid">
    <w:name w:val="Table Grid"/>
    <w:basedOn w:val="TableNormal"/>
    <w:rsid w:val="00590B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590BE1"/>
    <w:pPr>
      <w:spacing w:after="0" w:line="240" w:lineRule="auto"/>
    </w:pPr>
    <w:rPr>
      <w:rFonts w:ascii="Arial" w:hAnsi="Arial" w:cs="Arial"/>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BA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D36"/>
  </w:style>
  <w:style w:type="paragraph" w:styleId="Footer">
    <w:name w:val="footer"/>
    <w:basedOn w:val="Normal"/>
    <w:link w:val="FooterChar"/>
    <w:uiPriority w:val="99"/>
    <w:unhideWhenUsed/>
    <w:rsid w:val="00BA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36"/>
  </w:style>
  <w:style w:type="paragraph" w:styleId="BalloonText">
    <w:name w:val="Balloon Text"/>
    <w:basedOn w:val="Normal"/>
    <w:link w:val="BalloonTextChar"/>
    <w:uiPriority w:val="99"/>
    <w:semiHidden/>
    <w:unhideWhenUsed/>
    <w:rsid w:val="00BA6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0569">
      <w:bodyDiv w:val="1"/>
      <w:marLeft w:val="0"/>
      <w:marRight w:val="0"/>
      <w:marTop w:val="0"/>
      <w:marBottom w:val="0"/>
      <w:divBdr>
        <w:top w:val="none" w:sz="0" w:space="0" w:color="auto"/>
        <w:left w:val="none" w:sz="0" w:space="0" w:color="auto"/>
        <w:bottom w:val="none" w:sz="0" w:space="0" w:color="auto"/>
        <w:right w:val="none" w:sz="0" w:space="0" w:color="auto"/>
      </w:divBdr>
    </w:div>
    <w:div w:id="10740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B257-344A-4735-87F1-3FF6D055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Evenett</dc:creator>
  <cp:lastModifiedBy>Scambler, Dianne</cp:lastModifiedBy>
  <cp:revision>2</cp:revision>
  <cp:lastPrinted>2017-07-05T14:12:00Z</cp:lastPrinted>
  <dcterms:created xsi:type="dcterms:W3CDTF">2018-05-25T09:38:00Z</dcterms:created>
  <dcterms:modified xsi:type="dcterms:W3CDTF">2018-05-25T09:38:00Z</dcterms:modified>
</cp:coreProperties>
</file>